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Муниципальное автономное общеобразовательное учреждение </w:t>
      </w: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«Средняя общеобразовательная школа № 18»</w:t>
      </w: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(МАОУ СОШ № 18)</w:t>
      </w:r>
    </w:p>
    <w:p w:rsidR="00CD7699" w:rsidRDefault="00CD7699">
      <w:pPr>
        <w:rPr>
          <w:color w:val="000000"/>
        </w:rPr>
      </w:pPr>
    </w:p>
    <w:p w:rsidR="00CD7699" w:rsidRDefault="00CD7699"/>
    <w:p w:rsidR="00CD7699" w:rsidRDefault="00CD7699"/>
    <w:p w:rsidR="00CD7699" w:rsidRDefault="00CD7699"/>
    <w:p w:rsidR="00323C5D" w:rsidRDefault="00323C5D"/>
    <w:p w:rsidR="00323C5D" w:rsidRDefault="00323C5D"/>
    <w:p w:rsidR="00323C5D" w:rsidRDefault="00323C5D"/>
    <w:p w:rsidR="00CD7699" w:rsidRDefault="00CD7699"/>
    <w:p w:rsidR="00CD7699" w:rsidRDefault="00CD7699"/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Отчет </w:t>
      </w: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МАОУ СОШ № 18</w:t>
      </w: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2020 год</w:t>
      </w:r>
    </w:p>
    <w:p w:rsidR="00CD7699" w:rsidRDefault="00CD76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3C5D" w:rsidRDefault="00323C5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3C5D" w:rsidRDefault="00323C5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г. Тобольск </w:t>
      </w:r>
      <w:r w:rsidR="00323C5D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</w:p>
    <w:p w:rsidR="00323C5D" w:rsidRDefault="00323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 Общие сведения об образовательной организации</w:t>
      </w:r>
    </w:p>
    <w:tbl>
      <w:tblPr>
        <w:tblStyle w:val="af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095"/>
      </w:tblGrid>
      <w:tr w:rsidR="00CD7699">
        <w:tc>
          <w:tcPr>
            <w:tcW w:w="3539" w:type="dxa"/>
            <w:vAlign w:val="center"/>
          </w:tcPr>
          <w:p w:rsidR="00CD7699" w:rsidRDefault="005319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«Средняя общеобразовательная школа № 18» </w:t>
            </w:r>
          </w:p>
        </w:tc>
      </w:tr>
      <w:tr w:rsidR="00CD7699">
        <w:tc>
          <w:tcPr>
            <w:tcW w:w="3539" w:type="dxa"/>
            <w:vAlign w:val="center"/>
          </w:tcPr>
          <w:p w:rsidR="00CD7699" w:rsidRDefault="005319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6095" w:type="dxa"/>
          </w:tcPr>
          <w:p w:rsidR="00CD7699" w:rsidRDefault="005319D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Соколова Светлана Владимировна</w:t>
            </w:r>
          </w:p>
        </w:tc>
      </w:tr>
      <w:tr w:rsidR="00CD7699">
        <w:tc>
          <w:tcPr>
            <w:tcW w:w="3539" w:type="dxa"/>
            <w:vAlign w:val="center"/>
          </w:tcPr>
          <w:p w:rsidR="00CD7699" w:rsidRDefault="005319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609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 Тобольск,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строение 12</w:t>
            </w:r>
          </w:p>
        </w:tc>
      </w:tr>
      <w:tr w:rsidR="00CD7699">
        <w:tc>
          <w:tcPr>
            <w:tcW w:w="3539" w:type="dxa"/>
            <w:vAlign w:val="center"/>
          </w:tcPr>
          <w:p w:rsidR="00CD7699" w:rsidRDefault="005319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609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(3456) 25-46-16</w:t>
            </w:r>
          </w:p>
        </w:tc>
      </w:tr>
      <w:tr w:rsidR="00CD7699">
        <w:tc>
          <w:tcPr>
            <w:tcW w:w="3539" w:type="dxa"/>
            <w:vAlign w:val="center"/>
          </w:tcPr>
          <w:p w:rsidR="00CD7699" w:rsidRDefault="005319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09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shumilovang@mail.ru</w:t>
            </w:r>
          </w:p>
        </w:tc>
      </w:tr>
      <w:tr w:rsidR="00CD7699">
        <w:tc>
          <w:tcPr>
            <w:tcW w:w="3539" w:type="dxa"/>
            <w:vAlign w:val="center"/>
          </w:tcPr>
          <w:p w:rsidR="00CD7699" w:rsidRDefault="005319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609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 по образованию Администрации города Тобольска</w:t>
            </w:r>
          </w:p>
        </w:tc>
      </w:tr>
      <w:tr w:rsidR="00CD7699">
        <w:tc>
          <w:tcPr>
            <w:tcW w:w="3539" w:type="dxa"/>
            <w:vAlign w:val="center"/>
          </w:tcPr>
          <w:p w:rsidR="00CD7699" w:rsidRDefault="005319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609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31.08.1995</w:t>
            </w:r>
          </w:p>
        </w:tc>
      </w:tr>
      <w:tr w:rsidR="00CD7699">
        <w:tc>
          <w:tcPr>
            <w:tcW w:w="3539" w:type="dxa"/>
            <w:vAlign w:val="center"/>
          </w:tcPr>
          <w:p w:rsidR="00CD7699" w:rsidRDefault="005319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609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09.12.2014 № 0170, серия 72 Л 01 №0001012</w:t>
            </w:r>
          </w:p>
        </w:tc>
      </w:tr>
      <w:tr w:rsidR="00CD7699">
        <w:tc>
          <w:tcPr>
            <w:tcW w:w="3539" w:type="dxa"/>
            <w:vAlign w:val="center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609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02.11.2016 № 067, серия 72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№0000528</w:t>
            </w:r>
          </w:p>
        </w:tc>
      </w:tr>
    </w:tbl>
    <w:p w:rsidR="00CD7699" w:rsidRDefault="00CD769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Общие положения</w:t>
      </w:r>
    </w:p>
    <w:p w:rsidR="00CD7699" w:rsidRDefault="00531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Настоящий отчет о результатах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- отчет) подготовлен в соответствии со статьей 28 Федерального закона от 29.12.2012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№ 273-ФЗ «Об образовании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Порядком проведения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CD7699" w:rsidRDefault="00531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Целями проведения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являются обеспечение доступности и открытости информации о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МАОУ СОШ № 18 (</w:t>
      </w:r>
      <w:r>
        <w:rPr>
          <w:rFonts w:ascii="Times New Roman" w:eastAsia="Times New Roman" w:hAnsi="Times New Roman" w:cs="Times New Roman"/>
          <w:sz w:val="26"/>
          <w:szCs w:val="26"/>
        </w:rPr>
        <w:t>далее – Учреждение).</w:t>
      </w:r>
    </w:p>
    <w:p w:rsidR="00CD7699" w:rsidRDefault="00531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Отчет содержит оценку образовательной деятел</w:t>
      </w:r>
      <w:r>
        <w:rPr>
          <w:rFonts w:ascii="Times New Roman" w:eastAsia="Times New Roman" w:hAnsi="Times New Roman" w:cs="Times New Roman"/>
          <w:sz w:val="26"/>
          <w:szCs w:val="26"/>
        </w:rPr>
        <w:t>ьности Учреждения, системы управления Учреждения, содержания и качества подготовки учащихся,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</w:t>
      </w:r>
      <w:r>
        <w:rPr>
          <w:rFonts w:ascii="Times New Roman" w:eastAsia="Times New Roman" w:hAnsi="Times New Roman" w:cs="Times New Roman"/>
          <w:sz w:val="26"/>
          <w:szCs w:val="26"/>
        </w:rPr>
        <w:t>ской базы, функционирования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</w:t>
      </w:r>
      <w:r>
        <w:rPr>
          <w:rFonts w:ascii="Times New Roman" w:eastAsia="Times New Roman" w:hAnsi="Times New Roman" w:cs="Times New Roman"/>
          <w:sz w:val="26"/>
          <w:szCs w:val="26"/>
        </w:rPr>
        <w:t>ивно-правовому регулированию в сфере образования.</w:t>
      </w:r>
      <w:proofErr w:type="gramEnd"/>
    </w:p>
    <w:p w:rsidR="00CD7699" w:rsidRDefault="00531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 Отчет размещается на официальном сайте Учреждения в сети «Интернет» и направляется в Департамент по образованию Администрации города Тобольска не позднее 20 апреля текущего года.</w:t>
      </w:r>
    </w:p>
    <w:p w:rsidR="00CD7699" w:rsidRDefault="00C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 Оценка образова</w:t>
      </w:r>
      <w:r>
        <w:rPr>
          <w:rFonts w:ascii="Times New Roman" w:eastAsia="Times New Roman" w:hAnsi="Times New Roman" w:cs="Times New Roman"/>
          <w:sz w:val="26"/>
          <w:szCs w:val="26"/>
        </w:rPr>
        <w:t>тельной деятельности</w:t>
      </w: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начального общего, основного общего и ср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основными образовательными программами по уровням, включая учебные планы, годовые календарные </w:t>
      </w:r>
      <w:r>
        <w:rPr>
          <w:rFonts w:ascii="Times New Roman" w:eastAsia="Times New Roman" w:hAnsi="Times New Roman" w:cs="Times New Roman"/>
          <w:sz w:val="26"/>
          <w:szCs w:val="26"/>
        </w:rPr>
        <w:t>графики, расписанием занятий.</w:t>
      </w:r>
      <w:proofErr w:type="gramEnd"/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В 2020 году в результате введения ограничительных мер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связи с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льные и региональные информационные ресурсы, в частности,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CORE, Российская электронная школа, Решу ЕГЭ/ОГЭ/ВПР.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педагогического анализа, проведенного по итогам освоения образовательных программ в дистанционном режиме, свидетел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ьствуют о снижении результативности образовательной деятельности в начальной и основной школе. Причина данной ситуации в следующем: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недостаточное 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техническими средствами обучения – компьютерами, ноутбуками и др., высокоскоростным 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тернетом;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не контролированного использования источников информации при выпол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нении домашнего задания, контрольных и самостоятельных работ.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успешность работников Учреждения в установлении 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 из сложившейся ситуации, в плане работы 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на 2021 год необходимо предусмотреть мероприятия,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минимизирующие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выявленные дефициты, включить мероприятия в план ВСОКО.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Воспитательная работа.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2020 году Учреждением проведена работа по профилактике употребления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 (ПАВ), формир</w:t>
      </w:r>
      <w:r>
        <w:rPr>
          <w:rFonts w:ascii="Times New Roman" w:eastAsia="Times New Roman" w:hAnsi="Times New Roman" w:cs="Times New Roman"/>
          <w:sz w:val="26"/>
          <w:szCs w:val="26"/>
        </w:rPr>
        <w:t>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Работа по профилактике употребления ПАВ проводится по всем направлениям: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- спортивно-оздоровительное;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- экол</w:t>
      </w:r>
      <w:r>
        <w:rPr>
          <w:rFonts w:ascii="Times New Roman" w:eastAsia="Times New Roman" w:hAnsi="Times New Roman" w:cs="Times New Roman"/>
          <w:sz w:val="27"/>
          <w:szCs w:val="27"/>
        </w:rPr>
        <w:t>огическое (так как здоровье человека напрямую связано с состоянием окружающей среды, и только человек, ведущий здоровый образ жизни, способен сохранить себя и свою планету для будущего);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- профилактика правонарушений и употребления ПАВ  среди учащихся «гр</w:t>
      </w:r>
      <w:r>
        <w:rPr>
          <w:rFonts w:ascii="Times New Roman" w:eastAsia="Times New Roman" w:hAnsi="Times New Roman" w:cs="Times New Roman"/>
          <w:sz w:val="27"/>
          <w:szCs w:val="27"/>
        </w:rPr>
        <w:t>уппы риска»;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- взаимодействие с социумом.  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Важную роль в профилактической работе имеет альтернативная употреблению ПАВ деятельность. С этой целью большое значение уделяется  развитию сети дополнительного образования. Анализируя занятость учащихся </w:t>
      </w:r>
      <w:r>
        <w:rPr>
          <w:rFonts w:ascii="Times New Roman" w:eastAsia="Times New Roman" w:hAnsi="Times New Roman" w:cs="Times New Roman"/>
          <w:sz w:val="27"/>
          <w:szCs w:val="27"/>
        </w:rPr>
        <w:t>школы в кружках и секциях за последние три года, можно отметить, что происходит постепенное увеличение % охвата учащихся досуговой деятельностью. Занятость учащихся «группы риска»,  состоящих на учете, составляет 100 %.  Формирование грамотности в вопросах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здоровья происходит через разнообразные по форме воспитательные мероприятия: ролевые игры, беседа - диалог, диспуты, круглый стол, дискуссии, тренинги.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Огромная  роль отводится  проведению массовых мероприятий  с целью воспитания у обучающихся культуры </w:t>
      </w:r>
      <w:r>
        <w:rPr>
          <w:rFonts w:ascii="Times New Roman" w:eastAsia="Times New Roman" w:hAnsi="Times New Roman" w:cs="Times New Roman"/>
          <w:sz w:val="27"/>
          <w:szCs w:val="27"/>
        </w:rPr>
        <w:t>здоровья: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«День здоровья», «Папа, мама,  я – спортивная семья», День защиты детей, участие в акции «Спорт против наркотиков», спортивно-оздоровительные праздники, месячник «Школа против  наркотиков и СПИДа».</w:t>
      </w:r>
      <w:proofErr w:type="gramEnd"/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Самыми популярными формами работы по ЗОЖ являю</w:t>
      </w:r>
      <w:r>
        <w:rPr>
          <w:rFonts w:ascii="Times New Roman" w:eastAsia="Times New Roman" w:hAnsi="Times New Roman" w:cs="Times New Roman"/>
          <w:sz w:val="27"/>
          <w:szCs w:val="27"/>
        </w:rPr>
        <w:t>тся круглые столы «Здоровым быть модно!»,  смотры строя и песни, тренинги на формирование благоприятного климата в коллективе, конкурсы плакатов «Мы  против наркотиков»,  рисунков «Здоровый образ жизни», буклетов на антинаркотическую  тему «Я выбираю жизнь</w:t>
      </w:r>
      <w:r>
        <w:rPr>
          <w:rFonts w:ascii="Times New Roman" w:eastAsia="Times New Roman" w:hAnsi="Times New Roman" w:cs="Times New Roman"/>
          <w:sz w:val="27"/>
          <w:szCs w:val="27"/>
        </w:rPr>
        <w:t>!»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Учащиеся школы  (в том числе «группы риска») принимают активное участие в региональных, всероссийских конкурсах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соревнованиях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.Ф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ормирование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грамотности в вопросах здоровья происходит через практическое воплощение потребности вести здоровый образ жизни.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Здоровый образ жизни, который прививается учащимся в школе, должен находить каждодневную реализацию дома, то есть закрепляться, наполняться практическим содержанием. Поэтому школа организует тесное сотрудничество с родителями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 Проводятся р</w:t>
      </w:r>
      <w:r>
        <w:rPr>
          <w:rFonts w:ascii="Times New Roman" w:eastAsia="Times New Roman" w:hAnsi="Times New Roman" w:cs="Times New Roman"/>
          <w:sz w:val="27"/>
          <w:szCs w:val="27"/>
        </w:rPr>
        <w:t>одительские собрания по профилактике правонарушений, преступлений, пропаганде ЗОЖ. На заседаниях общешкольного родительского комитета рассматриваются вопросы организации ЗОЖ учащихся. Проводятся индивидуальные беседы и консультации с родителями.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 це</w:t>
      </w:r>
      <w:r>
        <w:rPr>
          <w:rFonts w:ascii="Times New Roman" w:eastAsia="Times New Roman" w:hAnsi="Times New Roman" w:cs="Times New Roman"/>
          <w:sz w:val="27"/>
          <w:szCs w:val="27"/>
        </w:rPr>
        <w:t>лью профилактики правонарушений и безнадзорности, употребления ПАВ  среди подростков в школе работает Совет по профилактике безнадзорности и правонарушений среди несовершеннолетних, который осуществляет:</w:t>
      </w:r>
    </w:p>
    <w:p w:rsidR="00CD7699" w:rsidRDefault="005319D0">
      <w:pPr>
        <w:numPr>
          <w:ilvl w:val="0"/>
          <w:numId w:val="1"/>
        </w:numPr>
        <w:shd w:val="clear" w:color="auto" w:fill="F9F8EF"/>
        <w:spacing w:before="40" w:after="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разработку комплекса мероприятий по профилактике правонарушений, алкоголизма, наркомании, токсикомании и безнадзорности среди учащихся школы;</w:t>
      </w:r>
    </w:p>
    <w:p w:rsidR="00CD7699" w:rsidRDefault="005319D0">
      <w:pPr>
        <w:numPr>
          <w:ilvl w:val="0"/>
          <w:numId w:val="1"/>
        </w:numPr>
        <w:shd w:val="clear" w:color="auto" w:fill="F9F8E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разъяснение существующего законодательства, прав и обязанностей родителей и детей;</w:t>
      </w:r>
    </w:p>
    <w:p w:rsidR="00CD7699" w:rsidRDefault="005319D0">
      <w:pPr>
        <w:numPr>
          <w:ilvl w:val="0"/>
          <w:numId w:val="1"/>
        </w:numPr>
        <w:shd w:val="clear" w:color="auto" w:fill="F9F8E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проведение индивидуально-воспит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ательной работы с подростками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поведения;</w:t>
      </w:r>
    </w:p>
    <w:p w:rsidR="00CD7699" w:rsidRDefault="005319D0">
      <w:pPr>
        <w:numPr>
          <w:ilvl w:val="0"/>
          <w:numId w:val="1"/>
        </w:numPr>
        <w:shd w:val="clear" w:color="auto" w:fill="F9F8E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проведение просветительской деятельности по данной проблеме;</w:t>
      </w:r>
    </w:p>
    <w:p w:rsidR="00CD7699" w:rsidRDefault="005319D0">
      <w:pPr>
        <w:numPr>
          <w:ilvl w:val="0"/>
          <w:numId w:val="1"/>
        </w:numPr>
        <w:shd w:val="clear" w:color="auto" w:fill="F9F8E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CD7699" w:rsidRDefault="005319D0">
      <w:pPr>
        <w:numPr>
          <w:ilvl w:val="0"/>
          <w:numId w:val="1"/>
        </w:numPr>
        <w:shd w:val="clear" w:color="auto" w:fill="F9F8EF"/>
        <w:spacing w:after="4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защита прав и пре</w:t>
      </w:r>
      <w:r>
        <w:rPr>
          <w:rFonts w:ascii="Times New Roman" w:eastAsia="Times New Roman" w:hAnsi="Times New Roman" w:cs="Times New Roman"/>
          <w:sz w:val="27"/>
          <w:szCs w:val="27"/>
        </w:rPr>
        <w:t>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ии  ОО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Н по правам ребенка).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Каждый год  школа участвует в комплексной межведомственной операции «Подросток», в  х</w:t>
      </w:r>
      <w:r>
        <w:rPr>
          <w:rFonts w:ascii="Times New Roman" w:eastAsia="Times New Roman" w:hAnsi="Times New Roman" w:cs="Times New Roman"/>
          <w:sz w:val="27"/>
          <w:szCs w:val="27"/>
        </w:rPr>
        <w:t>оде которой   проводятся:</w:t>
      </w:r>
    </w:p>
    <w:p w:rsidR="00CD7699" w:rsidRDefault="005319D0">
      <w:pPr>
        <w:numPr>
          <w:ilvl w:val="0"/>
          <w:numId w:val="2"/>
        </w:numPr>
        <w:shd w:val="clear" w:color="auto" w:fill="F9F8EF"/>
        <w:spacing w:before="40" w:after="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беседы на тему «Профилактика правонарушений среди детей»,</w:t>
      </w:r>
    </w:p>
    <w:p w:rsidR="00CD7699" w:rsidRDefault="005319D0">
      <w:pPr>
        <w:numPr>
          <w:ilvl w:val="0"/>
          <w:numId w:val="2"/>
        </w:numPr>
        <w:shd w:val="clear" w:color="auto" w:fill="F9F8E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обеспечивается организация летнего отдыха детей из неблагополучных семей в летних лагерях, на площадках по месту жительства,</w:t>
      </w:r>
    </w:p>
    <w:p w:rsidR="00CD7699" w:rsidRDefault="005319D0">
      <w:pPr>
        <w:numPr>
          <w:ilvl w:val="0"/>
          <w:numId w:val="2"/>
        </w:numPr>
        <w:shd w:val="clear" w:color="auto" w:fill="F9F8E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организация трудоустройства учащихся школы в ле</w:t>
      </w:r>
      <w:r>
        <w:rPr>
          <w:rFonts w:ascii="Times New Roman" w:eastAsia="Times New Roman" w:hAnsi="Times New Roman" w:cs="Times New Roman"/>
          <w:sz w:val="27"/>
          <w:szCs w:val="27"/>
        </w:rPr>
        <w:t>тний период совместно с Центром занятости;</w:t>
      </w:r>
    </w:p>
    <w:p w:rsidR="00CD7699" w:rsidRDefault="005319D0">
      <w:pPr>
        <w:numPr>
          <w:ilvl w:val="0"/>
          <w:numId w:val="2"/>
        </w:numPr>
        <w:shd w:val="clear" w:color="auto" w:fill="F9F8E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оказание психолого-педагогической  поддержки несовершеннолетним, оказавшимся в трудной жизненной ситуации;</w:t>
      </w:r>
    </w:p>
    <w:p w:rsidR="00CD7699" w:rsidRDefault="005319D0">
      <w:pPr>
        <w:numPr>
          <w:ilvl w:val="0"/>
          <w:numId w:val="2"/>
        </w:numPr>
        <w:shd w:val="clear" w:color="auto" w:fill="F9F8E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анкетирование учащихся на приверженность к вредным привычкам;</w:t>
      </w:r>
    </w:p>
    <w:p w:rsidR="00CD7699" w:rsidRDefault="005319D0">
      <w:pPr>
        <w:numPr>
          <w:ilvl w:val="0"/>
          <w:numId w:val="2"/>
        </w:numPr>
        <w:shd w:val="clear" w:color="auto" w:fill="F9F8EF"/>
        <w:spacing w:after="40" w:line="240" w:lineRule="auto"/>
        <w:ind w:left="10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беседы социального педагога и психолога с трудными детьми и их родителями.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Проводятся рейды по месту жительства  неблагополучных семей с целью выявления нарушений прав детей, фактов жестокого обращения  с ними.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Классными руководителями ведутся  «Дневники н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аблюдений» за «трудными» учащимися, а также журналы индивидуальной работы с учащимися по воспитательной работе.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Все мероприятия в рамках данной операции проводятся с целью профилактики безнадзорности и правонарушений несовершеннолетних и, как следствие, пр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офилактика ПАВ.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В школе оформлен стенд информаций для учащихся и их родителей, где размещены: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-    телефоны доверия для детей  и подростков, попавших в трудную жизненную ситуацию;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ab/>
        <w:t>правила для учащихся;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-    координаты уполномоченных по правам человека и 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ребёнка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Понимая важность данной проблемы, в школе налажена методическая работа с педагогическим составом. Это выступления на педсоветах, на совещаниях при директоре школы, круглые столы, обучающие семинары по вопросам профилактики вредных привычек 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среди несовершеннолетних.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По данной тематике создана библиотека методической литературы.</w:t>
      </w:r>
    </w:p>
    <w:p w:rsidR="00CD7699" w:rsidRDefault="005319D0">
      <w:pPr>
        <w:shd w:val="clear" w:color="auto" w:fill="F9F8E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Педагоги нашей школы проходят курсы повышения квалификации по профилактике злоупотребления ПАВ,  дистанционное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обучение  по теме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«Здоровье сберегающие технологии в обр</w:t>
      </w:r>
      <w:r>
        <w:rPr>
          <w:rFonts w:ascii="Times New Roman" w:eastAsia="Times New Roman" w:hAnsi="Times New Roman" w:cs="Times New Roman"/>
          <w:sz w:val="27"/>
          <w:szCs w:val="27"/>
        </w:rPr>
        <w:t>азовательном процессе».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Проведены обучающие онлайн-семинары для учителей специалистами МАУ “ЦП” Доверие “, Медицинского колледжа им. В. Солдатова, МАУ “ЦРМПП” города Тобольска  по вопросам здорового образа жизни, по вопросам диагностики неадекватного сост</w:t>
      </w:r>
      <w:r>
        <w:rPr>
          <w:rFonts w:ascii="Times New Roman" w:eastAsia="Times New Roman" w:hAnsi="Times New Roman" w:cs="Times New Roman"/>
          <w:sz w:val="26"/>
          <w:szCs w:val="26"/>
        </w:rPr>
        <w:t>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Дополнительное образование.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Дополнительное образование велось по программам следующей направленности: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естественнонаучное;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техническое;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художественное;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физкультурно-спортивное;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туристско-краеведческое.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Выбор направлений осуществлен на основании опроса обуча</w:t>
      </w:r>
      <w:r>
        <w:rPr>
          <w:rFonts w:ascii="Times New Roman" w:eastAsia="Times New Roman" w:hAnsi="Times New Roman" w:cs="Times New Roman"/>
          <w:sz w:val="26"/>
          <w:szCs w:val="26"/>
        </w:rPr>
        <w:t>ющихся и родителей, который проведен в сентябре 2020 года. По итогам опроса 1165 обучающихся и 1165 родителей выявлено, что естественно-научное направление выбрало 10 процентов, туристско-краеведческое – 8 процентов, техническое – 6 процентов, художественн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ое – 28 процента, физкультурно-спортивное – 36 процентов,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- 10 процентов, духовно-нравственное направление - 9 процентов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второй половине 2019/2020 учебного года и в первой половине 2020/2021 учебного года введены дистанционные зан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ятия по программам дополнительного образования.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  <w:proofErr w:type="gramEnd"/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 данных по посещению учащ</w:t>
      </w:r>
      <w:r>
        <w:rPr>
          <w:rFonts w:ascii="Times New Roman" w:eastAsia="Times New Roman" w:hAnsi="Times New Roman" w:cs="Times New Roman"/>
          <w:sz w:val="26"/>
          <w:szCs w:val="26"/>
        </w:rPr>
        <w:t>имися занятий дополнительного образования показывает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Содержание и качество обучения учащихся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tbl>
      <w:tblPr>
        <w:tblStyle w:val="af3"/>
        <w:tblW w:w="9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4038"/>
        <w:gridCol w:w="1539"/>
        <w:gridCol w:w="1587"/>
        <w:gridCol w:w="1585"/>
      </w:tblGrid>
      <w:tr w:rsidR="00CD7699">
        <w:tc>
          <w:tcPr>
            <w:tcW w:w="775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Параметры (показатели)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2016–2017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учебный год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2017–2018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учебный год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2018–2019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учебный год (по состоянию на 1 апреля 2019 года)</w:t>
            </w:r>
          </w:p>
        </w:tc>
      </w:tr>
      <w:tr w:rsidR="00CD7699">
        <w:tc>
          <w:tcPr>
            <w:tcW w:w="775" w:type="dxa"/>
            <w:vMerge w:val="restart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8" w:type="dxa"/>
            <w:tcBorders>
              <w:bottom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детей, обучавшихся на конец учебного года (для 2019–2020), в том числе: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587" w:type="dxa"/>
            <w:tcBorders>
              <w:bottom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</w:tr>
      <w:tr w:rsidR="00CD7699">
        <w:tc>
          <w:tcPr>
            <w:tcW w:w="775" w:type="dxa"/>
            <w:vMerge/>
            <w:shd w:val="clear" w:color="auto" w:fill="auto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начальная школа 518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699">
        <w:tc>
          <w:tcPr>
            <w:tcW w:w="775" w:type="dxa"/>
            <w:vMerge/>
            <w:shd w:val="clear" w:color="auto" w:fill="auto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038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основная школа 562</w:t>
            </w:r>
          </w:p>
        </w:tc>
        <w:tc>
          <w:tcPr>
            <w:tcW w:w="1539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587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585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549</w:t>
            </w:r>
          </w:p>
        </w:tc>
      </w:tr>
      <w:tr w:rsidR="00CD7699">
        <w:tc>
          <w:tcPr>
            <w:tcW w:w="775" w:type="dxa"/>
            <w:vMerge/>
            <w:shd w:val="clear" w:color="auto" w:fill="auto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средняя школа 76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CD7699">
        <w:tc>
          <w:tcPr>
            <w:tcW w:w="775" w:type="dxa"/>
            <w:vMerge w:val="restart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8" w:type="dxa"/>
            <w:tcBorders>
              <w:bottom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учеников, оставленных на повторное обучение: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7" w:type="dxa"/>
            <w:tcBorders>
              <w:bottom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7699">
        <w:tc>
          <w:tcPr>
            <w:tcW w:w="775" w:type="dxa"/>
            <w:vMerge/>
            <w:shd w:val="clear" w:color="auto" w:fill="auto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начальная школа 0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699">
        <w:tc>
          <w:tcPr>
            <w:tcW w:w="775" w:type="dxa"/>
            <w:vMerge/>
            <w:shd w:val="clear" w:color="auto" w:fill="auto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038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основная школа 0</w:t>
            </w:r>
          </w:p>
        </w:tc>
        <w:tc>
          <w:tcPr>
            <w:tcW w:w="1539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5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7699">
        <w:tc>
          <w:tcPr>
            <w:tcW w:w="775" w:type="dxa"/>
            <w:vMerge/>
            <w:shd w:val="clear" w:color="auto" w:fill="auto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средняя школа 0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7699">
        <w:trPr>
          <w:trHeight w:val="311"/>
        </w:trPr>
        <w:tc>
          <w:tcPr>
            <w:tcW w:w="775" w:type="dxa"/>
            <w:vMerge w:val="restart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038" w:type="dxa"/>
            <w:tcBorders>
              <w:bottom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получили аттестата: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699">
        <w:tc>
          <w:tcPr>
            <w:tcW w:w="775" w:type="dxa"/>
            <w:vMerge/>
            <w:shd w:val="clear" w:color="auto" w:fill="auto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об основном общем образовании 0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7699">
        <w:tc>
          <w:tcPr>
            <w:tcW w:w="775" w:type="dxa"/>
            <w:vMerge/>
            <w:shd w:val="clear" w:color="auto" w:fill="auto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общем образовании 0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7699">
        <w:tc>
          <w:tcPr>
            <w:tcW w:w="775" w:type="dxa"/>
            <w:vMerge w:val="restart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8" w:type="dxa"/>
            <w:tcBorders>
              <w:bottom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Окончили учреждение с аттестатом особого образца: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585" w:type="dxa"/>
            <w:tcBorders>
              <w:bottom w:val="nil"/>
            </w:tcBorders>
            <w:shd w:val="clear" w:color="auto" w:fill="auto"/>
          </w:tcPr>
          <w:p w:rsidR="00CD7699" w:rsidRDefault="00CD769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CD7699">
        <w:tc>
          <w:tcPr>
            <w:tcW w:w="775" w:type="dxa"/>
            <w:vMerge/>
            <w:shd w:val="clear" w:color="auto" w:fill="auto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в основной школе   12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D7699">
        <w:tc>
          <w:tcPr>
            <w:tcW w:w="775" w:type="dxa"/>
            <w:vMerge/>
            <w:shd w:val="clear" w:color="auto" w:fill="auto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038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средней школе  2</w:t>
            </w:r>
          </w:p>
        </w:tc>
        <w:tc>
          <w:tcPr>
            <w:tcW w:w="1539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CD7699" w:rsidRDefault="005319D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обучающихся, оканчивающих обучение с аттестатом особого образца.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Оценка системы управле</w:t>
      </w:r>
      <w:r>
        <w:rPr>
          <w:rFonts w:ascii="Times New Roman" w:eastAsia="Times New Roman" w:hAnsi="Times New Roman" w:cs="Times New Roman"/>
          <w:sz w:val="26"/>
          <w:szCs w:val="26"/>
        </w:rPr>
        <w:t>ния учреждения</w:t>
      </w: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ффективности.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Органами Учреждения являются: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Учреждения - директор;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наблюдательный совет;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управляющий совет;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педагогический совет;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общее собрание работников.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 Структура, компетенция, порядок формирования, срок полномочий органов упр</w:t>
      </w:r>
      <w:r>
        <w:rPr>
          <w:rFonts w:ascii="Times New Roman" w:eastAsia="Times New Roman" w:hAnsi="Times New Roman" w:cs="Times New Roman"/>
          <w:sz w:val="26"/>
          <w:szCs w:val="26"/>
        </w:rPr>
        <w:t>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 Единоличным исполнительным органом Учреждения является руководитель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директор, который осуществляет текущее руководство деятельностью Учреждения.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компетенции 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управления Учреждением.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4.5.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Наблюдательный совет создается в составе 6 членов.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состав наблюдательного сов</w:t>
      </w:r>
      <w:r>
        <w:rPr>
          <w:rFonts w:ascii="Times New Roman" w:eastAsia="Times New Roman" w:hAnsi="Times New Roman" w:cs="Times New Roman"/>
          <w:sz w:val="26"/>
          <w:szCs w:val="26"/>
        </w:rPr>
        <w:t>ета входят: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 представитель Учредителя;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 представитель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департамента имущественных отношений Администрации города Тобольска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представителя общественности, в том числе имеющие заслуги и достижения в сфере деятельности Учреждения;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представителя работник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Учреждения.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Заседания наблюдательного совета проводятся по мере необходимости, н</w:t>
      </w:r>
      <w:r>
        <w:rPr>
          <w:rFonts w:ascii="Times New Roman" w:eastAsia="Times New Roman" w:hAnsi="Times New Roman" w:cs="Times New Roman"/>
          <w:sz w:val="26"/>
          <w:szCs w:val="26"/>
        </w:rPr>
        <w:t>о не реже одного раза в квартал. За отчетный период с 01.01.2020 по 31.12.2020 проведено 4 заседания наблюдательного совета.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заседаниях рассматривались: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проекты планов финансово-хозяйственной деятельности Учреждения;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проекты отчетов о деятельности Учреж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вопросы.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 В целях управления организацией образовательного процесса, развития содержания образования, реализации основных образовательных программ, дополнительных образовательных программ, повышения качества обучения и воспитания детей, совершенствования методи</w:t>
      </w:r>
      <w:r>
        <w:rPr>
          <w:rFonts w:ascii="Times New Roman" w:eastAsia="Times New Roman" w:hAnsi="Times New Roman" w:cs="Times New Roman"/>
          <w:sz w:val="26"/>
          <w:szCs w:val="26"/>
        </w:rPr>
        <w:t>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Педагогический совет является постоянно действующим, коллегиальным органом управления Учреждением, организуется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составе всех педагогических работников Учреждения.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Основными задачами педагогического совета являются: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рассмотрение вопросов организации учебно-воспитательного процесса в Учреждении;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изучение и распространение передового педагогического опыта;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определение стратегии и тактики развития Учреждения;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 рассмотрение вопросов, связанных с поведением и обучением обучающихся.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отчетный период с 01.01.2020 по 31.12.2020 проведено 10 заседаний педагогического совета. На заседаниях рассматривались и обс</w:t>
      </w:r>
      <w:r>
        <w:rPr>
          <w:rFonts w:ascii="Times New Roman" w:eastAsia="Times New Roman" w:hAnsi="Times New Roman" w:cs="Times New Roman"/>
          <w:sz w:val="26"/>
          <w:szCs w:val="26"/>
        </w:rPr>
        <w:t>уждались: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планы учебно-воспитательной и методической работы Учреждения, планы развития и укрепления учебной и материально - технической базы Учреждения;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порядок, формы проведения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состояние и итоги воспитательной работы Учреждения, состояние дисциплины обучающихся, отчеты работы классных руководителей, руководителей методических объединений и других работников Учреждения;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вопросы организации платных образовательных услуг в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и;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итоги учебной работы Учреждения, результаты промежуточной и итоговой государственной аттестации, мер.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4.7. В целях развития демократического, государственно-общественного характера управления в Учреждении действует управляющий совет.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Работа Управляющего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совета направлена на обеспечение оптимального взаимодействия участников образовательного процесса по решению вопросов функционирования и развития Учреждения.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Основными задачами Управляющего совета являются: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определение основных направлений развития Учр</w:t>
      </w:r>
      <w:r>
        <w:rPr>
          <w:rFonts w:ascii="Times New Roman" w:eastAsia="Times New Roman" w:hAnsi="Times New Roman" w:cs="Times New Roman"/>
          <w:sz w:val="26"/>
          <w:szCs w:val="26"/>
        </w:rPr>
        <w:t>еждения;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повышение эффективности финансово-экономической деятельности Учреждения, стимулирования труда работников Учреждении;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содействие созданию в Учреждении оптимальных условий и форм организации образовательного процесса;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соблюдение</w:t>
      </w:r>
      <w:r>
        <w:rPr>
          <w:rFonts w:ascii="Times New Roman" w:eastAsia="Times New Roman" w:hAnsi="Times New Roman" w:cs="Times New Roman"/>
          <w:sz w:val="26"/>
          <w:szCs w:val="26"/>
        </w:rPr>
        <w:t>м надлежащих условий обучения, воспитания и труда в Учреждении, сохранения и укрепления здоровья обучающихся.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отчетный период с 01.01.2020 по 31.12.2020 проведено 4 заседания управляющего совета. На заседаниях рассматривались и обсуждались: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питания обучающихся в школьной столовой, подготовка к государственной итоговой аттестации учащихся 9,11 классов, о работе школы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 о подготовке школы к новому 2020-2021 учебному году, утверждение публи</w:t>
      </w:r>
      <w:r>
        <w:rPr>
          <w:rFonts w:ascii="Times New Roman" w:eastAsia="Times New Roman" w:hAnsi="Times New Roman" w:cs="Times New Roman"/>
          <w:sz w:val="26"/>
          <w:szCs w:val="26"/>
        </w:rPr>
        <w:t>чного доклада директора о деятельности школы, об обучении детей с ограниченными возможностями здоровья, об организации досуговой деятельности учащихся в ОУ.</w:t>
      </w:r>
      <w:proofErr w:type="gramEnd"/>
    </w:p>
    <w:p w:rsidR="00CD7699" w:rsidRPr="00670C2C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C2C">
        <w:rPr>
          <w:rFonts w:ascii="Times New Roman" w:eastAsia="Times New Roman" w:hAnsi="Times New Roman" w:cs="Times New Roman"/>
          <w:sz w:val="26"/>
          <w:szCs w:val="26"/>
        </w:rPr>
        <w:t>4.8. В целях учета мнения родителей (законных представителей) учащихся Учреждения по вопросам управ</w:t>
      </w:r>
      <w:r w:rsidRPr="00670C2C">
        <w:rPr>
          <w:rFonts w:ascii="Times New Roman" w:eastAsia="Times New Roman" w:hAnsi="Times New Roman" w:cs="Times New Roman"/>
          <w:sz w:val="26"/>
          <w:szCs w:val="26"/>
        </w:rPr>
        <w:t>ления Учреждением и при принятии Учреждением локальных нормативных актов, затрагивающих права и законные интересы учащихся и работников Учреждения в Учреждении создан и функционирует Совет родителей.</w:t>
      </w:r>
    </w:p>
    <w:p w:rsidR="00CD7699" w:rsidRPr="00670C2C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C2C">
        <w:rPr>
          <w:rFonts w:ascii="Times New Roman" w:eastAsia="Times New Roman" w:hAnsi="Times New Roman" w:cs="Times New Roman"/>
          <w:sz w:val="26"/>
          <w:szCs w:val="26"/>
        </w:rPr>
        <w:t>Работа Совета родителей направлена на укрепление связи м</w:t>
      </w:r>
      <w:r w:rsidRPr="00670C2C">
        <w:rPr>
          <w:rFonts w:ascii="Times New Roman" w:eastAsia="Times New Roman" w:hAnsi="Times New Roman" w:cs="Times New Roman"/>
          <w:sz w:val="26"/>
          <w:szCs w:val="26"/>
        </w:rPr>
        <w:t>ежду семьей и Учреждением в целях установления единства воспитательного влияния на учащихся, педагогического коллектива и семьи; привлечение родительской общественности к активному участию в жизни Учреждения и его управления.</w:t>
      </w:r>
    </w:p>
    <w:p w:rsidR="00CD7699" w:rsidRPr="00670C2C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C2C">
        <w:rPr>
          <w:rFonts w:ascii="Times New Roman" w:eastAsia="Times New Roman" w:hAnsi="Times New Roman" w:cs="Times New Roman"/>
          <w:sz w:val="26"/>
          <w:szCs w:val="26"/>
        </w:rPr>
        <w:t>Советом родителей осуществляло</w:t>
      </w:r>
      <w:r w:rsidRPr="00670C2C">
        <w:rPr>
          <w:rFonts w:ascii="Times New Roman" w:eastAsia="Times New Roman" w:hAnsi="Times New Roman" w:cs="Times New Roman"/>
          <w:sz w:val="26"/>
          <w:szCs w:val="26"/>
        </w:rPr>
        <w:t>сь содействие Учреждению:</w:t>
      </w:r>
    </w:p>
    <w:p w:rsidR="00CD7699" w:rsidRPr="00670C2C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C2C">
        <w:rPr>
          <w:rFonts w:ascii="Times New Roman" w:eastAsia="Times New Roman" w:hAnsi="Times New Roman" w:cs="Times New Roman"/>
          <w:sz w:val="26"/>
          <w:szCs w:val="26"/>
        </w:rPr>
        <w:t>в укреплении связи педагогического коллектива с родителями (законными представителями учащихся и общественностью;</w:t>
      </w:r>
    </w:p>
    <w:p w:rsidR="00CD7699" w:rsidRPr="00670C2C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C2C">
        <w:rPr>
          <w:rFonts w:ascii="Times New Roman" w:eastAsia="Times New Roman" w:hAnsi="Times New Roman" w:cs="Times New Roman"/>
          <w:sz w:val="26"/>
          <w:szCs w:val="26"/>
        </w:rPr>
        <w:t>в привлечении родителей (законных представителей) к непосредственному участию к внеурочной работе с учащимися;</w:t>
      </w:r>
    </w:p>
    <w:p w:rsidR="00CD7699" w:rsidRPr="00670C2C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C2C">
        <w:rPr>
          <w:rFonts w:ascii="Times New Roman" w:eastAsia="Times New Roman" w:hAnsi="Times New Roman" w:cs="Times New Roman"/>
          <w:sz w:val="26"/>
          <w:szCs w:val="26"/>
        </w:rPr>
        <w:t>в орг</w:t>
      </w:r>
      <w:r w:rsidRPr="00670C2C">
        <w:rPr>
          <w:rFonts w:ascii="Times New Roman" w:eastAsia="Times New Roman" w:hAnsi="Times New Roman" w:cs="Times New Roman"/>
          <w:sz w:val="26"/>
          <w:szCs w:val="26"/>
        </w:rPr>
        <w:t>анизации и проведении собраний, докладов, лекций для родителей, бесед по обмену опытом семейного воспитания;</w:t>
      </w:r>
    </w:p>
    <w:p w:rsidR="00CD7699" w:rsidRPr="00670C2C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C2C">
        <w:rPr>
          <w:rFonts w:ascii="Times New Roman" w:eastAsia="Times New Roman" w:hAnsi="Times New Roman" w:cs="Times New Roman"/>
          <w:sz w:val="26"/>
          <w:szCs w:val="26"/>
        </w:rPr>
        <w:t>в вопросах организации образовательной деятельности;</w:t>
      </w:r>
    </w:p>
    <w:p w:rsidR="00CD7699" w:rsidRPr="00670C2C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C2C">
        <w:rPr>
          <w:rFonts w:ascii="Times New Roman" w:eastAsia="Times New Roman" w:hAnsi="Times New Roman" w:cs="Times New Roman"/>
          <w:sz w:val="26"/>
          <w:szCs w:val="26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4.9. В целом установленная система управления Учрежде</w:t>
      </w:r>
      <w:r>
        <w:rPr>
          <w:rFonts w:ascii="Times New Roman" w:eastAsia="Times New Roman" w:hAnsi="Times New Roman" w:cs="Times New Roman"/>
          <w:sz w:val="26"/>
          <w:szCs w:val="26"/>
        </w:rPr>
        <w:t>нием позволяет эффективно и рационально осуществлять предусмотренную уставом Учреждения деятельность.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таву, локальным нормативным актам Учреждения.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</w:t>
      </w:r>
      <w:r>
        <w:rPr>
          <w:rFonts w:ascii="Times New Roman" w:eastAsia="Times New Roman" w:hAnsi="Times New Roman" w:cs="Times New Roman"/>
          <w:sz w:val="26"/>
          <w:szCs w:val="26"/>
        </w:rPr>
        <w:t>льности с опорой на потенциал педагогического коллектива.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Оценка содержания и качества подготовки учащихся</w:t>
      </w: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Краткий анализ динамики результатов успеваемости и качества знаний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tbl>
      <w:tblPr>
        <w:tblStyle w:val="af4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783"/>
        <w:gridCol w:w="928"/>
        <w:gridCol w:w="480"/>
        <w:gridCol w:w="135"/>
        <w:gridCol w:w="870"/>
        <w:gridCol w:w="555"/>
        <w:gridCol w:w="705"/>
        <w:gridCol w:w="600"/>
        <w:gridCol w:w="930"/>
        <w:gridCol w:w="394"/>
        <w:gridCol w:w="795"/>
        <w:gridCol w:w="660"/>
        <w:gridCol w:w="750"/>
        <w:gridCol w:w="655"/>
      </w:tblGrid>
      <w:tr w:rsidR="00CD7699" w:rsidTr="00670C2C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успевают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Окончили год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Окончили год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успевают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Переведены условно</w:t>
            </w:r>
          </w:p>
        </w:tc>
      </w:tr>
      <w:tr w:rsidR="00CD7699" w:rsidTr="00670C2C">
        <w:trPr>
          <w:trHeight w:val="137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н/а</w:t>
            </w: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CD7699" w:rsidTr="00670C2C">
        <w:trPr>
          <w:trHeight w:val="629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отметками «4» и «5»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отметками «5»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D7699" w:rsidTr="00670C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 сравнении результатов освоения учащимися программ начального общего образования по показателю «успеваемость» в 2020 году с результатами освоения учащимися программ начального общего образования по показателю «успеваемость» в 2019 году стала выше, можно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отметить, что процент учащихся, окончивших на «4» и «5», вырос на 11,4 процента (в 2019 году был 64,5%), процент учащихся, окончивших на «5», вырос на 5,7 процента (в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2020 – 17,2%).</w:t>
      </w:r>
      <w:proofErr w:type="gramEnd"/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Результаты освоения учащимися программ основного общего образования по п</w:t>
      </w:r>
      <w:r>
        <w:rPr>
          <w:rFonts w:ascii="Times New Roman" w:eastAsia="Times New Roman" w:hAnsi="Times New Roman" w:cs="Times New Roman"/>
          <w:sz w:val="26"/>
          <w:szCs w:val="26"/>
        </w:rPr>
        <w:t>оказателю «успеваемость» в 2020 году: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tbl>
      <w:tblPr>
        <w:tblStyle w:val="af5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750"/>
        <w:gridCol w:w="735"/>
        <w:gridCol w:w="585"/>
        <w:gridCol w:w="975"/>
        <w:gridCol w:w="750"/>
        <w:gridCol w:w="930"/>
        <w:gridCol w:w="541"/>
        <w:gridCol w:w="616"/>
        <w:gridCol w:w="441"/>
        <w:gridCol w:w="616"/>
        <w:gridCol w:w="445"/>
        <w:gridCol w:w="749"/>
        <w:gridCol w:w="647"/>
      </w:tblGrid>
      <w:tr w:rsidR="00CD7699">
        <w:trPr>
          <w:trHeight w:val="22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успевают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Переведены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условно</w:t>
            </w:r>
          </w:p>
        </w:tc>
      </w:tr>
      <w:tr w:rsidR="00CD7699">
        <w:trPr>
          <w:trHeight w:val="22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1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CD7699">
        <w:trPr>
          <w:trHeight w:val="87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76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 сравнении результатов освоения учащимися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2019 году, можно отметить, чт</w:t>
      </w:r>
      <w:r>
        <w:rPr>
          <w:rFonts w:ascii="Times New Roman" w:eastAsia="Times New Roman" w:hAnsi="Times New Roman" w:cs="Times New Roman"/>
          <w:sz w:val="26"/>
          <w:szCs w:val="26"/>
        </w:rPr>
        <w:t>о процент учащихся, окончивших на «4» и «5», вырос на 00 процента (в 2020 году был 00%), процент учащихся, окончивших на «5», вырос на 1,1 процента (в 2019 – 7,4%).</w:t>
      </w:r>
      <w:proofErr w:type="gramEnd"/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Результаты освоения программ среднего общего образования учащимися 10, 11 классов по показателю «успеваемость» в 2020 году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tbl>
      <w:tblPr>
        <w:tblStyle w:val="af6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705"/>
        <w:gridCol w:w="645"/>
        <w:gridCol w:w="645"/>
        <w:gridCol w:w="1126"/>
        <w:gridCol w:w="474"/>
        <w:gridCol w:w="825"/>
        <w:gridCol w:w="690"/>
        <w:gridCol w:w="690"/>
        <w:gridCol w:w="510"/>
        <w:gridCol w:w="465"/>
        <w:gridCol w:w="690"/>
        <w:gridCol w:w="660"/>
        <w:gridCol w:w="647"/>
      </w:tblGrid>
      <w:tr w:rsidR="00CD7699">
        <w:trPr>
          <w:trHeight w:val="22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успевают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Переведены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условно</w:t>
            </w:r>
          </w:p>
        </w:tc>
      </w:tr>
      <w:tr w:rsidR="00CD7699">
        <w:trPr>
          <w:trHeight w:val="22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1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CD7699">
        <w:trPr>
          <w:trHeight w:val="87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76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освоения учащимися программ среднего общего образования по показателю «успеваемость» в 2020 учебном году выросли на 42 процента (в 2019 количество учащихся, которые закончили полугодие на «4» и «5», составляло 26%), процент учащихся, окончивших </w:t>
      </w:r>
      <w:r>
        <w:rPr>
          <w:rFonts w:ascii="Times New Roman" w:eastAsia="Times New Roman" w:hAnsi="Times New Roman" w:cs="Times New Roman"/>
          <w:sz w:val="26"/>
          <w:szCs w:val="26"/>
        </w:rPr>
        <w:t>на «5», увеличился на 4% (в 2019 было 2,7%).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инфекции на территории России, итоговое сочинение (изложение) в 2020 году было перенесено на 2021 год,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поэтому итоговое сочинение (изложение) в 2020 году не проводилось.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зультатам промежуточной аттестации, которую провели на основании рекомендаций Министерства просвещения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ллах учеников.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Анализ данных показывает: в 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 увеличилось число учеников 9-х,</w:t>
      </w: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которые получили аттестат особого образца в сравнении с итогами прошлого года,</w:t>
      </w: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5,9% учеников не писали ЕГЭ,</w:t>
      </w: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55,9% в качестве предмета по выбору сдавали обществознание, 35,3% – физику,</w:t>
      </w: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26,5% - химию, 5,9% – английский язык, 26,5% – биологию, 8,8% – информатику и ИКТ.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Результаты сдачи ЕГЭ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2020 году: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tbl>
      <w:tblPr>
        <w:tblStyle w:val="a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1"/>
        <w:gridCol w:w="1411"/>
        <w:gridCol w:w="2116"/>
        <w:gridCol w:w="2008"/>
        <w:gridCol w:w="1552"/>
      </w:tblGrid>
      <w:tr w:rsidR="00CD7699">
        <w:tc>
          <w:tcPr>
            <w:tcW w:w="254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1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Сдавали всего человек</w:t>
            </w:r>
          </w:p>
        </w:tc>
        <w:tc>
          <w:tcPr>
            <w:tcW w:w="2116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баллов</w:t>
            </w:r>
          </w:p>
        </w:tc>
        <w:tc>
          <w:tcPr>
            <w:tcW w:w="2008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90–98 баллов</w:t>
            </w:r>
          </w:p>
        </w:tc>
        <w:tc>
          <w:tcPr>
            <w:tcW w:w="1552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D7699">
        <w:tc>
          <w:tcPr>
            <w:tcW w:w="2541" w:type="dxa"/>
          </w:tcPr>
          <w:p w:rsidR="00CD7699" w:rsidRDefault="005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6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D7699">
        <w:tc>
          <w:tcPr>
            <w:tcW w:w="2541" w:type="dxa"/>
          </w:tcPr>
          <w:p w:rsidR="00CD7699" w:rsidRDefault="005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41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6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D7699">
        <w:tc>
          <w:tcPr>
            <w:tcW w:w="2541" w:type="dxa"/>
          </w:tcPr>
          <w:p w:rsidR="00CD7699" w:rsidRDefault="005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6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D7699">
        <w:tc>
          <w:tcPr>
            <w:tcW w:w="2541" w:type="dxa"/>
          </w:tcPr>
          <w:p w:rsidR="00CD7699" w:rsidRDefault="005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6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D7699">
        <w:tc>
          <w:tcPr>
            <w:tcW w:w="2541" w:type="dxa"/>
          </w:tcPr>
          <w:p w:rsidR="00CD7699" w:rsidRDefault="005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6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D7699">
        <w:tc>
          <w:tcPr>
            <w:tcW w:w="2541" w:type="dxa"/>
          </w:tcPr>
          <w:p w:rsidR="00CD7699" w:rsidRDefault="005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6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7699">
        <w:tc>
          <w:tcPr>
            <w:tcW w:w="2541" w:type="dxa"/>
          </w:tcPr>
          <w:p w:rsidR="00CD7699" w:rsidRDefault="005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41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D7699">
        <w:tc>
          <w:tcPr>
            <w:tcW w:w="2541" w:type="dxa"/>
          </w:tcPr>
          <w:p w:rsidR="00CD7699" w:rsidRDefault="005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6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D7699">
        <w:tc>
          <w:tcPr>
            <w:tcW w:w="2541" w:type="dxa"/>
          </w:tcPr>
          <w:p w:rsidR="00CD7699" w:rsidRDefault="005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1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16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2020 году результаты ЕГЭ улучшились по сравнению с 2019 годом. 3 учащихся получили по результатам 90 и выше баллов, (в 2019 году таких учащихся не было).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Оценка организации учебного процесса</w:t>
      </w:r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Учебный процесс в Учреждении организуется в соответст</w:t>
      </w:r>
      <w:r>
        <w:rPr>
          <w:rFonts w:ascii="Times New Roman" w:eastAsia="Times New Roman" w:hAnsi="Times New Roman" w:cs="Times New Roman"/>
          <w:sz w:val="26"/>
          <w:szCs w:val="26"/>
        </w:rPr>
        <w:t>вии с Федеральным законом от 29.12.2012 № 273-ФЗ «Об образовании в Российской Федерации», Федеральным государственным образовательным стандартом начального общего, основного общего и среднего общего образования, Порядком организации и осуществления образов</w:t>
      </w:r>
      <w:r>
        <w:rPr>
          <w:rFonts w:ascii="Times New Roman" w:eastAsia="Times New Roman" w:hAnsi="Times New Roman" w:cs="Times New Roman"/>
          <w:sz w:val="26"/>
          <w:szCs w:val="26"/>
        </w:rPr>
        <w:t>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 2013 </w:t>
      </w:r>
      <w:r>
        <w:rPr>
          <w:rFonts w:ascii="Times New Roman" w:eastAsia="Times New Roman" w:hAnsi="Times New Roman" w:cs="Times New Roman"/>
          <w:sz w:val="26"/>
          <w:szCs w:val="26"/>
        </w:rPr>
        <w:t>г. № 1015, санитарно-эпидемиологическими требованиями, иными нормативными актами и локальными нормативными актами Учреждения.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 Учреждением разработаны и утверждены общеобразовательные программы.</w:t>
      </w: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ФГОС. Общеобразовательные программы вклю</w:t>
      </w:r>
      <w:r>
        <w:rPr>
          <w:rFonts w:ascii="Times New Roman" w:eastAsia="Times New Roman" w:hAnsi="Times New Roman" w:cs="Times New Roman"/>
          <w:sz w:val="26"/>
          <w:szCs w:val="26"/>
        </w:rPr>
        <w:t>чают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В учебном плане определены п</w:t>
      </w:r>
      <w:r>
        <w:rPr>
          <w:rFonts w:ascii="Times New Roman" w:eastAsia="Times New Roman" w:hAnsi="Times New Roman" w:cs="Times New Roman"/>
          <w:sz w:val="26"/>
          <w:szCs w:val="26"/>
        </w:rPr>
        <w:t>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 Организация учебного процесса основа</w:t>
      </w:r>
      <w:r>
        <w:rPr>
          <w:rFonts w:ascii="Times New Roman" w:eastAsia="Times New Roman" w:hAnsi="Times New Roman" w:cs="Times New Roman"/>
          <w:sz w:val="26"/>
          <w:szCs w:val="26"/>
        </w:rPr>
        <w:t>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реализа</w:t>
      </w:r>
      <w:r>
        <w:rPr>
          <w:rFonts w:ascii="Times New Roman" w:eastAsia="Times New Roman" w:hAnsi="Times New Roman" w:cs="Times New Roman"/>
          <w:sz w:val="26"/>
          <w:szCs w:val="26"/>
        </w:rPr>
        <w:t>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Общеобразовательные программы реализуются Учреждением самостоятельно, а также посредством сетев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форм их реализации (вынесенный урок технологии на базе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Кванториума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6.4. В учреждении созданы необходимые условия для реализации общеобразовательных программ.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6.5. Образовательная деятельность по общеобразовательным программам, в том числе адаптирова</w:t>
      </w:r>
      <w:r>
        <w:rPr>
          <w:rFonts w:ascii="Times New Roman" w:eastAsia="Times New Roman" w:hAnsi="Times New Roman" w:cs="Times New Roman"/>
          <w:sz w:val="26"/>
          <w:szCs w:val="26"/>
        </w:rPr>
        <w:t>нным общеобразовательным программам, организуется в соответствии с расписанием учебных занятий.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6.6.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определены локальными нормативными актами Учреждения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6.7. Освоение учащимися основных образовательных программ основного общего и среднего общего образования завершается итоговой аттестацией.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6.8.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исключения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 администрацией Учреждения введены в 2020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дополнительные ограничительные и профилактические меры 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(COVID-19)»:</w:t>
      </w:r>
      <w:proofErr w:type="gramEnd"/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разработаны графики входа учащихся, разграничены потоки учащихся;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подготовлено новое расписание со смещенным началом урока и каска</w:t>
      </w:r>
      <w:r>
        <w:rPr>
          <w:rFonts w:ascii="Times New Roman" w:eastAsia="Times New Roman" w:hAnsi="Times New Roman" w:cs="Times New Roman"/>
          <w:sz w:val="26"/>
          <w:szCs w:val="26"/>
        </w:rPr>
        <w:t>дное расписание звонков, чтобы минимизировать контакты учащихся;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закреплены классы за кабинетами;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составлены и утверждены графики уборки, проветривания кабинетов и рекреаций;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подготовлено расписание работы столовой и приема пищи с учетом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дистанцированной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ассадки классов;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сайте Учреждения размещена необходимая информация об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антикоронавирусных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мерах, ссылки распространяли по официальным родительским группам;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приобретены и установлены бесконтактные термометры, бактерицидные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рециркуляторы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для каждого кабине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 и мест общего пользования, средства и устройства для антисептической обработки рук, маски многоразового использования, маски медицинские, перчатки. </w:t>
      </w:r>
    </w:p>
    <w:p w:rsidR="00CD7699" w:rsidRDefault="00CD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Оценка востребованности выпускников</w:t>
      </w: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Востребованность выпускников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tbl>
      <w:tblPr>
        <w:tblStyle w:val="af8"/>
        <w:tblW w:w="9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648"/>
        <w:gridCol w:w="843"/>
        <w:gridCol w:w="843"/>
        <w:gridCol w:w="1539"/>
        <w:gridCol w:w="780"/>
        <w:gridCol w:w="810"/>
        <w:gridCol w:w="1695"/>
        <w:gridCol w:w="870"/>
        <w:gridCol w:w="813"/>
      </w:tblGrid>
      <w:tr w:rsidR="00CD7699">
        <w:tc>
          <w:tcPr>
            <w:tcW w:w="785" w:type="dxa"/>
            <w:vMerge w:val="restart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3873" w:type="dxa"/>
            <w:gridSpan w:val="4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 школа</w:t>
            </w:r>
          </w:p>
        </w:tc>
        <w:tc>
          <w:tcPr>
            <w:tcW w:w="4968" w:type="dxa"/>
            <w:gridSpan w:val="5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школа</w:t>
            </w:r>
          </w:p>
        </w:tc>
      </w:tr>
      <w:tr w:rsidR="00CD7699">
        <w:trPr>
          <w:trHeight w:val="693"/>
        </w:trPr>
        <w:tc>
          <w:tcPr>
            <w:tcW w:w="785" w:type="dxa"/>
            <w:vMerge/>
            <w:vAlign w:val="center"/>
          </w:tcPr>
          <w:p w:rsidR="00CD7699" w:rsidRDefault="00CD7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Перешли в 10-й класс </w:t>
            </w:r>
          </w:p>
        </w:tc>
        <w:tc>
          <w:tcPr>
            <w:tcW w:w="843" w:type="dxa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Перешли в 10-й класс другой ОО</w:t>
            </w:r>
          </w:p>
        </w:tc>
        <w:tc>
          <w:tcPr>
            <w:tcW w:w="1539" w:type="dxa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Поступили в профессиональную ОО</w:t>
            </w:r>
          </w:p>
        </w:tc>
        <w:tc>
          <w:tcPr>
            <w:tcW w:w="780" w:type="dxa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Поступили в ВУЗ</w:t>
            </w:r>
          </w:p>
        </w:tc>
        <w:tc>
          <w:tcPr>
            <w:tcW w:w="1695" w:type="dxa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Поступили в профессиональную ОО</w:t>
            </w:r>
          </w:p>
        </w:tc>
        <w:tc>
          <w:tcPr>
            <w:tcW w:w="870" w:type="dxa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Устроились на работу</w:t>
            </w:r>
          </w:p>
        </w:tc>
        <w:tc>
          <w:tcPr>
            <w:tcW w:w="813" w:type="dxa"/>
            <w:vAlign w:val="center"/>
          </w:tcPr>
          <w:p w:rsidR="00CD7699" w:rsidRDefault="005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 на срочную службу по призыву</w:t>
            </w:r>
          </w:p>
        </w:tc>
      </w:tr>
      <w:tr w:rsidR="00CD7699">
        <w:tc>
          <w:tcPr>
            <w:tcW w:w="785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48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43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3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80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10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95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0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3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7699">
        <w:tc>
          <w:tcPr>
            <w:tcW w:w="785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48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3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3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9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80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0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0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3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D7699">
        <w:tc>
          <w:tcPr>
            <w:tcW w:w="785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48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43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43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9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80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0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95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70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vAlign w:val="center"/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2020 году увеличилось число выпускников 9-го класса, которые продолжили обучение в Учреждении. Это связано с тем, что в Учреждении увеличилось количество профильных направлений, востребованных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среди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обучающихся. Количество выпускников, поступающих в обра</w:t>
      </w:r>
      <w:r>
        <w:rPr>
          <w:rFonts w:ascii="Times New Roman" w:eastAsia="Times New Roman" w:hAnsi="Times New Roman" w:cs="Times New Roman"/>
          <w:sz w:val="26"/>
          <w:szCs w:val="26"/>
        </w:rPr>
        <w:t>зовательные организации высшего профессионального образования, стабильно растет по сравнению с общим количеством выпускников 11-го класса.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Оценка качества кадрового обеспечения</w:t>
      </w:r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 и иных работников, осуществляющих вспомогательны</w:t>
      </w:r>
      <w:r>
        <w:rPr>
          <w:rFonts w:ascii="Times New Roman" w:eastAsia="Times New Roman" w:hAnsi="Times New Roman" w:cs="Times New Roman"/>
          <w:sz w:val="26"/>
          <w:szCs w:val="26"/>
        </w:rPr>
        <w:t>е функции:</w:t>
      </w:r>
    </w:p>
    <w:p w:rsidR="00CD7699" w:rsidRDefault="00CD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5"/>
        <w:gridCol w:w="4783"/>
      </w:tblGrid>
      <w:tr w:rsidR="00CD7699">
        <w:tc>
          <w:tcPr>
            <w:tcW w:w="484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783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шт.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CD7699">
        <w:tc>
          <w:tcPr>
            <w:tcW w:w="484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783" w:type="dxa"/>
          </w:tcPr>
          <w:p w:rsidR="00CD7699" w:rsidRDefault="005319D0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98,71 шт.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CD7699">
        <w:tc>
          <w:tcPr>
            <w:tcW w:w="484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783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5,5 шт.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CD7699">
        <w:tc>
          <w:tcPr>
            <w:tcW w:w="484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4783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8.2. 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8.3. В целях подтверждения соответствия педагогических работников занимаемым ими должностям на основе оце</w:t>
      </w:r>
      <w:r>
        <w:rPr>
          <w:rFonts w:ascii="Times New Roman" w:eastAsia="Times New Roman" w:hAnsi="Times New Roman" w:cs="Times New Roman"/>
          <w:sz w:val="26"/>
          <w:szCs w:val="26"/>
        </w:rPr>
        <w:t>нки их профессиональной деятельности в Учреждении проводится аттестация педагогических работников.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деятельности аттестационной комиссией, самостояте</w:t>
      </w:r>
      <w:r>
        <w:rPr>
          <w:rFonts w:ascii="Times New Roman" w:eastAsia="Times New Roman" w:hAnsi="Times New Roman" w:cs="Times New Roman"/>
          <w:sz w:val="26"/>
          <w:szCs w:val="26"/>
        </w:rPr>
        <w:t>льно формируемой Учреждением.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департаментом образования и науки Тюменской области.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отчетный период пр</w:t>
      </w:r>
      <w:r>
        <w:rPr>
          <w:rFonts w:ascii="Times New Roman" w:eastAsia="Times New Roman" w:hAnsi="Times New Roman" w:cs="Times New Roman"/>
          <w:sz w:val="26"/>
          <w:szCs w:val="26"/>
        </w:rPr>
        <w:t>оведена аттестация педагогических работников: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8"/>
        <w:gridCol w:w="4790"/>
      </w:tblGrid>
      <w:tr w:rsidR="00CD7699">
        <w:tc>
          <w:tcPr>
            <w:tcW w:w="4838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подтверждения соответствия занимаемым должностям</w:t>
            </w:r>
          </w:p>
        </w:tc>
        <w:tc>
          <w:tcPr>
            <w:tcW w:w="479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CD7699">
        <w:tc>
          <w:tcPr>
            <w:tcW w:w="4838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установления квалификационной категории </w:t>
            </w:r>
          </w:p>
        </w:tc>
        <w:tc>
          <w:tcPr>
            <w:tcW w:w="479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8.4. 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отчетный период дополнительное профессиональное образование по пр</w:t>
      </w:r>
      <w:r>
        <w:rPr>
          <w:rFonts w:ascii="Times New Roman" w:eastAsia="Times New Roman" w:hAnsi="Times New Roman" w:cs="Times New Roman"/>
          <w:sz w:val="26"/>
          <w:szCs w:val="26"/>
        </w:rPr>
        <w:t>офилю педагогической деятельности получили 37 педагогов.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8.5. Работники, имеющие ученые степени, почетные звания и знаки отличия: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7"/>
        <w:gridCol w:w="4801"/>
      </w:tblGrid>
      <w:tr w:rsidR="00CD7699">
        <w:tc>
          <w:tcPr>
            <w:tcW w:w="4827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801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  <w:p w:rsidR="00CD7699" w:rsidRDefault="00C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99">
        <w:tc>
          <w:tcPr>
            <w:tcW w:w="4827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аботник..."</w:t>
            </w:r>
          </w:p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99">
        <w:tc>
          <w:tcPr>
            <w:tcW w:w="4827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99">
        <w:tc>
          <w:tcPr>
            <w:tcW w:w="4827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СССР или Российской Федерации</w:t>
            </w:r>
          </w:p>
        </w:tc>
        <w:tc>
          <w:tcPr>
            <w:tcW w:w="4801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8.6. Проведенный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Большинство педагогов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ориентирова</w:t>
      </w:r>
      <w:r>
        <w:rPr>
          <w:rFonts w:ascii="Times New Roman" w:eastAsia="Times New Roman" w:hAnsi="Times New Roman" w:cs="Times New Roman"/>
          <w:sz w:val="26"/>
          <w:szCs w:val="26"/>
        </w:rPr>
        <w:t>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</w:t>
      </w:r>
      <w:r>
        <w:rPr>
          <w:rFonts w:ascii="Times New Roman" w:eastAsia="Times New Roman" w:hAnsi="Times New Roman" w:cs="Times New Roman"/>
          <w:sz w:val="26"/>
          <w:szCs w:val="26"/>
        </w:rPr>
        <w:t>овременных образовательных технологий.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</w:t>
      </w:r>
      <w:r>
        <w:rPr>
          <w:rFonts w:ascii="Times New Roman" w:eastAsia="Times New Roman" w:hAnsi="Times New Roman" w:cs="Times New Roman"/>
          <w:sz w:val="26"/>
          <w:szCs w:val="26"/>
        </w:rPr>
        <w:t>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</w:t>
      </w:r>
      <w:r>
        <w:rPr>
          <w:rFonts w:ascii="Times New Roman" w:eastAsia="Times New Roman" w:hAnsi="Times New Roman" w:cs="Times New Roman"/>
          <w:sz w:val="26"/>
          <w:szCs w:val="26"/>
        </w:rPr>
        <w:t>ьных потребностей, готовности к самообучению и др. Большую роль в этом направлении играют курсы повышения квалификации.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8.7. Повышение педагогического мастерства коллектива Учреждения происходит также через участие педагогов в различных конкурсах, фестивал</w:t>
      </w:r>
      <w:r>
        <w:rPr>
          <w:rFonts w:ascii="Times New Roman" w:eastAsia="Times New Roman" w:hAnsi="Times New Roman" w:cs="Times New Roman"/>
          <w:sz w:val="26"/>
          <w:szCs w:val="26"/>
        </w:rPr>
        <w:t>ях, открытых мероприятиях.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Итоги за отчетный период: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0"/>
        <w:gridCol w:w="2310"/>
      </w:tblGrid>
      <w:tr w:rsidR="00CD7699">
        <w:tc>
          <w:tcPr>
            <w:tcW w:w="732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1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D7699">
        <w:trPr>
          <w:trHeight w:val="645"/>
        </w:trPr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«Учитель будущего»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методических разработок, направленных на формирование читательской компетенц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чащихся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«Инновации в образовании»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«За нравственный подвиг учителя» 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«Учитель здоровья”</w:t>
            </w:r>
          </w:p>
        </w:tc>
        <w:tc>
          <w:tcPr>
            <w:tcW w:w="231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сайтов </w:t>
            </w:r>
          </w:p>
        </w:tc>
        <w:tc>
          <w:tcPr>
            <w:tcW w:w="231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«Физтех-регионам»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«Педагог года» 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конкурс «Учитель здоровья» 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конкурс «Проектирование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среды» (номинация «Образовательное пространство»)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конкурс «Школа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здоровья»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фестиваль - конкурс «Книги открывают сердца» 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 лучших практик дистанционного обучения «Онлайн-коллекция современного учителя»</w:t>
            </w:r>
          </w:p>
        </w:tc>
        <w:tc>
          <w:tcPr>
            <w:tcW w:w="231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Программа развития учителей будущего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-Педагог» в рамках проекта «Формула хороших дел»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«От идеи до результата»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«Педагог года – 2020»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эссе молодых педагогов «Моя Тюменская область»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Зональный конкурс инсталляций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Городская выставка инновационных исследовательских проектов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"Молодежная элита"</w:t>
            </w:r>
          </w:p>
        </w:tc>
        <w:tc>
          <w:tcPr>
            <w:tcW w:w="231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99">
        <w:tc>
          <w:tcPr>
            <w:tcW w:w="7320" w:type="dxa"/>
          </w:tcPr>
          <w:p w:rsidR="00CD7699" w:rsidRDefault="005319D0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“Спортивная элита” </w:t>
            </w:r>
          </w:p>
        </w:tc>
        <w:tc>
          <w:tcPr>
            <w:tcW w:w="231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8.8. Педагоги Учреждения активно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диссеминируют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свой опыт на профессиональных интернет - ресурсах, на методических и научно-практических площадках города: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ограничительными мерами по предотвращению распрост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участие педагогов в 2020 году в общих педагогических мероприятиях, научно-практических площадках города сократилось по сравнению с 2019 годом.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Итоги за отчетный период: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2970"/>
      </w:tblGrid>
      <w:tr w:rsidR="00CD7699">
        <w:tc>
          <w:tcPr>
            <w:tcW w:w="666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97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CD7699">
        <w:tc>
          <w:tcPr>
            <w:tcW w:w="666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Августовская конференция педагогических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обольска</w:t>
            </w:r>
            <w:proofErr w:type="spellEnd"/>
          </w:p>
        </w:tc>
        <w:tc>
          <w:tcPr>
            <w:tcW w:w="297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CD7699">
        <w:tc>
          <w:tcPr>
            <w:tcW w:w="666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ГМО</w:t>
            </w:r>
          </w:p>
        </w:tc>
        <w:tc>
          <w:tcPr>
            <w:tcW w:w="297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CD7699">
        <w:tc>
          <w:tcPr>
            <w:tcW w:w="666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Марафон учебных предметов - 2020</w:t>
            </w:r>
          </w:p>
        </w:tc>
        <w:tc>
          <w:tcPr>
            <w:tcW w:w="297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D7699">
        <w:tc>
          <w:tcPr>
            <w:tcW w:w="666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ГНМС</w:t>
            </w:r>
          </w:p>
        </w:tc>
        <w:tc>
          <w:tcPr>
            <w:tcW w:w="297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D7699">
        <w:tc>
          <w:tcPr>
            <w:tcW w:w="666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мероприятиях городского Совета молодых педагогов</w:t>
            </w:r>
          </w:p>
        </w:tc>
        <w:tc>
          <w:tcPr>
            <w:tcW w:w="297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D7699">
        <w:tc>
          <w:tcPr>
            <w:tcW w:w="666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резерва</w:t>
            </w:r>
          </w:p>
        </w:tc>
        <w:tc>
          <w:tcPr>
            <w:tcW w:w="297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D7699">
        <w:tc>
          <w:tcPr>
            <w:tcW w:w="666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работе городского экспертного совета</w:t>
            </w:r>
          </w:p>
        </w:tc>
        <w:tc>
          <w:tcPr>
            <w:tcW w:w="297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D7699">
        <w:tc>
          <w:tcPr>
            <w:tcW w:w="666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ГМО</w:t>
            </w:r>
          </w:p>
        </w:tc>
        <w:tc>
          <w:tcPr>
            <w:tcW w:w="297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7699">
        <w:tc>
          <w:tcPr>
            <w:tcW w:w="666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Совета молодых педагогов города</w:t>
            </w:r>
          </w:p>
        </w:tc>
        <w:tc>
          <w:tcPr>
            <w:tcW w:w="297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D7699">
        <w:tc>
          <w:tcPr>
            <w:tcW w:w="666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 Совета молодых педагогов области</w:t>
            </w:r>
          </w:p>
        </w:tc>
        <w:tc>
          <w:tcPr>
            <w:tcW w:w="2970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8.9. Показатели кадрового обеспечения отражены в разделе 11 отчета.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8.10.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Педагоги эффективно участвуют в работе методических объединений, знакомя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с опытом работы своих коллег и других общеобразовательных учреждений, а также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саморазвиваются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Все это в комплексе дает хороший результат в организации педагогической деятельности и улучшении качества образования.</w:t>
      </w:r>
    </w:p>
    <w:p w:rsidR="00CD7699" w:rsidRDefault="005319D0">
      <w:pPr>
        <w:shd w:val="clear" w:color="auto" w:fill="FFFFFF"/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осуществления образовательной деят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ельности учителя объединяются в группы: «вертикальные» и «горизонтальные» методические объединения, проблемные, творческие группы и др.   В образовательной организации 6 школьных методических объединений (ШМО), клуб молодых педагогов,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метапредметное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МО 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телей, работающих в профильных классах, творческая группа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инноватике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Для оптимальной работы школьных предметных методических объединений и для осуществления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метапредметности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состав ШМО входят педагоги разных учебных дисциплин:</w:t>
      </w:r>
    </w:p>
    <w:p w:rsidR="00CD7699" w:rsidRDefault="005319D0">
      <w:pPr>
        <w:shd w:val="clear" w:color="auto" w:fill="FFFFFF"/>
        <w:spacing w:before="240"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ШМО учителей эстетического и физического развития (учителя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ИЗО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технологии, музыки, физической культуры, ОБЖ);</w:t>
      </w:r>
    </w:p>
    <w:p w:rsidR="00CD7699" w:rsidRDefault="005319D0">
      <w:pPr>
        <w:shd w:val="clear" w:color="auto" w:fill="FFFFFF"/>
        <w:spacing w:before="240"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ШМО учителей гуманитарного цикла (учителя русского языка и литературы, библиотекарь, учитель-логопед, педагог-психолог);</w:t>
      </w:r>
    </w:p>
    <w:p w:rsidR="00CD7699" w:rsidRDefault="005319D0">
      <w:pPr>
        <w:shd w:val="clear" w:color="auto" w:fill="FFFFFF"/>
        <w:spacing w:before="240"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ШМО учителей иност</w:t>
      </w:r>
      <w:r>
        <w:rPr>
          <w:rFonts w:ascii="Times New Roman" w:eastAsia="Times New Roman" w:hAnsi="Times New Roman" w:cs="Times New Roman"/>
          <w:sz w:val="26"/>
          <w:szCs w:val="26"/>
        </w:rPr>
        <w:t>ранных языков и общественных дисциплин (учителя английского и немецкого языков, истории, обществознания);</w:t>
      </w:r>
    </w:p>
    <w:p w:rsidR="00CD7699" w:rsidRDefault="005319D0">
      <w:pPr>
        <w:shd w:val="clear" w:color="auto" w:fill="FFFFFF"/>
        <w:spacing w:before="240"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ШМО классных руководителей; </w:t>
      </w:r>
    </w:p>
    <w:p w:rsidR="00CD7699" w:rsidRDefault="005319D0">
      <w:pPr>
        <w:shd w:val="clear" w:color="auto" w:fill="FFFFFF"/>
        <w:spacing w:before="240"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ШМО учителей естественно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атематического цикла (учителя математики, физики, информатики, географии, химии, биологии)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7699" w:rsidRDefault="005319D0">
      <w:pPr>
        <w:shd w:val="clear" w:color="auto" w:fill="FFFFFF"/>
        <w:spacing w:before="240"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ШМО учителей начальных классов.</w:t>
      </w:r>
    </w:p>
    <w:p w:rsidR="00CD7699" w:rsidRDefault="005319D0">
      <w:pPr>
        <w:spacing w:before="240" w:after="24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Работа всех ШМО была нацелена на реализацию ФГОС и использование системн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подхода в организации учебной деятельности школьников. Серьёзное внимание было уделено подготовке к ГИА, работе с одаренными и сл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абоуспевающими детьми, проблемам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7699" w:rsidRDefault="005319D0">
      <w:pPr>
        <w:spacing w:before="240" w:after="24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заседаниях методических объединений рассматривали вопросы, связанные с изучением и применением новых технологий, изучали тексты и задания контрольных работ, экзаменационные и другие учебно-методически</w:t>
      </w:r>
      <w:r>
        <w:rPr>
          <w:rFonts w:ascii="Times New Roman" w:eastAsia="Times New Roman" w:hAnsi="Times New Roman" w:cs="Times New Roman"/>
          <w:sz w:val="26"/>
          <w:szCs w:val="26"/>
        </w:rPr>
        <w:t>е материалы. Проводился анализ подготовки учащихся к ГИА, намечались ориентиры по устранению выявленных пробелов в знаниях учащихся.</w:t>
      </w:r>
    </w:p>
    <w:p w:rsidR="00CD7699" w:rsidRDefault="005319D0">
      <w:pPr>
        <w:shd w:val="clear" w:color="auto" w:fill="FFFFFF"/>
        <w:spacing w:before="240" w:after="24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Можно отметить позитивные тенденции в работе ШМО. Тематика заседаний отражала основные проблемы, стоящие перед педагогами ш</w:t>
      </w:r>
      <w:r>
        <w:rPr>
          <w:rFonts w:ascii="Times New Roman" w:eastAsia="Times New Roman" w:hAnsi="Times New Roman" w:cs="Times New Roman"/>
          <w:sz w:val="26"/>
          <w:szCs w:val="26"/>
        </w:rPr>
        <w:t>колы; заседания тщательно готовились; выступления и выводы основывались на анализе, практических результатах, позволяющих сделать методические обобщения. В рамках работы ШМО проводились открытые уроки, внеклассные мероприятия по предметам.</w:t>
      </w:r>
    </w:p>
    <w:p w:rsidR="00CD7699" w:rsidRDefault="005319D0">
      <w:pPr>
        <w:shd w:val="clear" w:color="auto" w:fill="FFFFFF"/>
        <w:spacing w:before="240" w:after="24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школе имеется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опыт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предметных недель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которые позволяют как обучающимся, так и педагогам дополнительно раскрыть свой творческий потенциал,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самореализовать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себя. Предметные недели были проведены по плану, разработанному методическими объединениями. В них приня</w:t>
      </w:r>
      <w:r>
        <w:rPr>
          <w:rFonts w:ascii="Times New Roman" w:eastAsia="Times New Roman" w:hAnsi="Times New Roman" w:cs="Times New Roman"/>
          <w:sz w:val="26"/>
          <w:szCs w:val="26"/>
        </w:rPr>
        <w:t>ли участие ученики 1-11 классов. При проведении предметных недель использовались разнообразные формы работы с обучающимися и педагогами: олимпиады, творческие конкурсы, театрализованные и деловые игры, творческие отчеты, открытые уроки, посещение музеев го</w:t>
      </w:r>
      <w:r>
        <w:rPr>
          <w:rFonts w:ascii="Times New Roman" w:eastAsia="Times New Roman" w:hAnsi="Times New Roman" w:cs="Times New Roman"/>
          <w:sz w:val="26"/>
          <w:szCs w:val="26"/>
        </w:rPr>
        <w:t>рода, библиотек, театра и др. Все проводимые мероприятия пользовались популярностью и привлекали достаточно большое число участников. Победителям различных творческих конкурсов, олимпиад, выставок вручены грамоты.</w:t>
      </w:r>
    </w:p>
    <w:p w:rsidR="00CD7699" w:rsidRDefault="005319D0">
      <w:pPr>
        <w:shd w:val="clear" w:color="auto" w:fill="FFFFFF"/>
        <w:spacing w:before="240" w:after="24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Многие педагоги в ходе предметных недель п</w:t>
      </w:r>
      <w:r>
        <w:rPr>
          <w:rFonts w:ascii="Times New Roman" w:eastAsia="Times New Roman" w:hAnsi="Times New Roman" w:cs="Times New Roman"/>
          <w:sz w:val="26"/>
          <w:szCs w:val="26"/>
        </w:rPr>
        <w:t>роявили хорошие организаторские способности, так как применяемые формы работы создают праздничную творческую атмосферу, что способствует развитию творчества самого учителя, его осознанию своего вида деятельности. Обучающиеся показали хорошие знания по пред</w:t>
      </w:r>
      <w:r>
        <w:rPr>
          <w:rFonts w:ascii="Times New Roman" w:eastAsia="Times New Roman" w:hAnsi="Times New Roman" w:cs="Times New Roman"/>
          <w:sz w:val="26"/>
          <w:szCs w:val="26"/>
        </w:rPr>
        <w:t>метам, умения применять знания в различных ситуациях, взаимовыручку, нестандартные решения трудных вопросов. Интересные, разнообразные и нетрадиционные формы проведения предметных недель вызвали большой интерес учащихся, значительно увеличив мотивацию к из</w:t>
      </w:r>
      <w:r>
        <w:rPr>
          <w:rFonts w:ascii="Times New Roman" w:eastAsia="Times New Roman" w:hAnsi="Times New Roman" w:cs="Times New Roman"/>
          <w:sz w:val="26"/>
          <w:szCs w:val="26"/>
        </w:rPr>
        <w:t>учению предметов.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8.11. В 2020 году в связи с ограничительными мерами по предотвращению распространения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педагоги использовали в работе дистанционные образовательные технологии.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Анализ данных, полученных на основе наблюдения и опрос</w:t>
      </w:r>
      <w:r>
        <w:rPr>
          <w:rFonts w:ascii="Times New Roman" w:eastAsia="Times New Roman" w:hAnsi="Times New Roman" w:cs="Times New Roman"/>
          <w:sz w:val="26"/>
          <w:szCs w:val="26"/>
        </w:rPr>
        <w:t>а учителей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дготовки к дистанционным занятиям и их проведению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Skype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Zoom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WhatsApp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20% педагогов отметили, что в их педагогической деятельности ранее не практиковалась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такая форма обучения и у них не было опыта для ее реализации. Выявились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компетентностные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дефици</w:t>
      </w:r>
      <w:r>
        <w:rPr>
          <w:rFonts w:ascii="Times New Roman" w:eastAsia="Times New Roman" w:hAnsi="Times New Roman" w:cs="Times New Roman"/>
          <w:sz w:val="26"/>
          <w:szCs w:val="26"/>
        </w:rPr>
        <w:t>ты в области подготовки заданий для дистанционного обучения, установление контакта с учащимися во время проведения занятий в режиме реального времени.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8.12. В 2020 году продолжена реализация проекта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Цифровая образовательная среда школы». Реализация этого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проекта меняет требования к профессиональной роли учителя.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 учебной и воспитательной функциям добавляются организация проектной, исследовательской деятельности обучающихся, образовательных практик, руководство индивидуальным образовательным маршрутом, «на</w:t>
      </w:r>
      <w:r>
        <w:rPr>
          <w:rFonts w:ascii="Times New Roman" w:eastAsia="Times New Roman" w:hAnsi="Times New Roman" w:cs="Times New Roman"/>
          <w:sz w:val="26"/>
          <w:szCs w:val="26"/>
        </w:rPr>
        <w:t>вигация» в образовательной, в том числе, цифровой среде.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Перестройка методик обучения и воспитания, текущего, промежуточного и итогового мониторинга на основе использования цифровых инструментов реализует задачи индивидуализации образования, а значит, созд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ает условия для обеспечения доступного качественного общего образования. Осуществляется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пространства педагогов (онлайн-курсы, виртуальные методические кабинеты, форумы и т.д.). Особенно актуальна проблема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была в связ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с объявлением режима повышенной готовности. Все педагоги проводили уроки в дистанционном режиме, используя образовательные платформы: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Zoom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fldChar w:fldCharType="begin"/>
      </w:r>
      <w:r>
        <w:instrText xml:space="preserve"> HYPERLINK "https://uchi.ru/"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6"/>
          <w:szCs w:val="26"/>
        </w:rPr>
        <w:t>Учи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«</w:t>
      </w:r>
      <w:proofErr w:type="spellStart"/>
      <w:r>
        <w:fldChar w:fldCharType="begin"/>
      </w:r>
      <w:r>
        <w:instrText xml:space="preserve"> HYPERLINK "https://www.yaklass.ru/"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6"/>
          <w:szCs w:val="26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t>, «</w:t>
      </w:r>
      <w:hyperlink r:id="rId10">
        <w:r>
          <w:rPr>
            <w:rFonts w:ascii="Times New Roman" w:eastAsia="Times New Roman" w:hAnsi="Times New Roman" w:cs="Times New Roman"/>
            <w:sz w:val="26"/>
            <w:szCs w:val="26"/>
          </w:rPr>
          <w:t>Яндекс. Учебник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»,</w:t>
      </w:r>
      <w:hyperlink r:id="rId11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sz w:val="26"/>
            <w:szCs w:val="26"/>
          </w:rPr>
          <w:t>«Российская электронная школа».</w:t>
        </w:r>
      </w:hyperlink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Оценка качества уч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ебно-методического, </w:t>
      </w: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библиотечно-информационного обеспечения </w:t>
      </w:r>
    </w:p>
    <w:p w:rsidR="00CD7699" w:rsidRDefault="00CD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</w:t>
      </w:r>
      <w:r>
        <w:rPr>
          <w:rFonts w:ascii="Times New Roman" w:eastAsia="Times New Roman" w:hAnsi="Times New Roman" w:cs="Times New Roman"/>
          <w:sz w:val="26"/>
          <w:szCs w:val="26"/>
        </w:rPr>
        <w:t>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обучающимся, педагогам полного комплекта учебно-методических материалов для освоения образовател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ьной программы. Учебно-методическое обеспечение позволяет: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повысить эффективность и качество учебных занятий;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сформировать систему объективной оценки компетенций, обуча</w:t>
      </w:r>
      <w:r>
        <w:rPr>
          <w:rFonts w:ascii="Times New Roman" w:eastAsia="Times New Roman" w:hAnsi="Times New Roman" w:cs="Times New Roman"/>
          <w:sz w:val="26"/>
          <w:szCs w:val="26"/>
        </w:rPr>
        <w:t>ющихся и выпускников.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9.2. Учебно-методическое и информационное обеспечение образовательного процесса включает комплекс основных учебников, учебно-методических пособий 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информационных ресурсов для учебной деятельности обучающихся; комплекс методических ре</w:t>
      </w:r>
      <w:r>
        <w:rPr>
          <w:rFonts w:ascii="Times New Roman" w:eastAsia="Times New Roman" w:hAnsi="Times New Roman" w:cs="Times New Roman"/>
          <w:sz w:val="26"/>
          <w:szCs w:val="26"/>
        </w:rPr>
        <w:t>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</w:t>
      </w:r>
      <w:r>
        <w:rPr>
          <w:rFonts w:ascii="Times New Roman" w:eastAsia="Times New Roman" w:hAnsi="Times New Roman" w:cs="Times New Roman"/>
          <w:sz w:val="26"/>
          <w:szCs w:val="26"/>
        </w:rPr>
        <w:t>х комплектов дисциплин, освоение технологий обучения и внедрение инновационных педагогических технологий.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Общая характеристика: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объем библиотечного фонда – 30541 единиц;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книгообеспеченность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8,3;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обращаемость – 0,9 единиц в год;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объем учебного фонда – 198</w:t>
      </w:r>
      <w:r>
        <w:rPr>
          <w:rFonts w:ascii="Times New Roman" w:eastAsia="Times New Roman" w:hAnsi="Times New Roman" w:cs="Times New Roman"/>
          <w:sz w:val="26"/>
          <w:szCs w:val="26"/>
        </w:rPr>
        <w:t>26 единиц.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 фонда и его использование: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e"/>
        <w:tblW w:w="962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45"/>
        <w:gridCol w:w="4554"/>
        <w:gridCol w:w="2685"/>
        <w:gridCol w:w="1740"/>
      </w:tblGrid>
      <w:tr w:rsidR="00CD7699">
        <w:trPr>
          <w:jc w:val="center"/>
        </w:trPr>
        <w:tc>
          <w:tcPr>
            <w:tcW w:w="6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литературы</w:t>
            </w:r>
          </w:p>
        </w:tc>
        <w:tc>
          <w:tcPr>
            <w:tcW w:w="2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единиц в фонде</w:t>
            </w:r>
          </w:p>
        </w:tc>
        <w:tc>
          <w:tcPr>
            <w:tcW w:w="17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Сколько экземпляров выдавалось за год</w:t>
            </w:r>
          </w:p>
        </w:tc>
      </w:tr>
      <w:tr w:rsidR="00CD769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6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19826</w:t>
            </w:r>
          </w:p>
        </w:tc>
        <w:tc>
          <w:tcPr>
            <w:tcW w:w="17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15739</w:t>
            </w:r>
          </w:p>
        </w:tc>
      </w:tr>
      <w:tr w:rsidR="00CD769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26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7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CD769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6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4599</w:t>
            </w:r>
          </w:p>
        </w:tc>
        <w:tc>
          <w:tcPr>
            <w:tcW w:w="17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4256</w:t>
            </w:r>
          </w:p>
        </w:tc>
      </w:tr>
      <w:tr w:rsidR="00CD769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Справочная</w:t>
            </w:r>
          </w:p>
        </w:tc>
        <w:tc>
          <w:tcPr>
            <w:tcW w:w="26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7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</w:tr>
      <w:tr w:rsidR="00CD769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Языковедение, литературоведение</w:t>
            </w:r>
          </w:p>
        </w:tc>
        <w:tc>
          <w:tcPr>
            <w:tcW w:w="26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7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CD769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26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7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CD769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6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D7699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Общественно-политическая</w:t>
            </w:r>
          </w:p>
        </w:tc>
        <w:tc>
          <w:tcPr>
            <w:tcW w:w="26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17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CD7699" w:rsidRDefault="005319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2144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Фонд библиотеки соответствует требованиям ФГОС.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библиотеке имеются электронные образовательные ресурсы – 15 дисков; сетевые образовательные ресурсы – 2. Мультимедийные средства (презентации, электронные энциклопедии, дидактические материалы) – 30</w:t>
      </w: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>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Средний уровень посещаемости библиотеки – 50 человек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день.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Обеспеченность учебно-методической литературой Учреждения составляет 100%</w:t>
      </w: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 пополнять учебно-методическую базу Учреждения программно-методическим обеспечением в соответствии с ФГОС.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9.3. Все методические разработки педагогических работнико</w:t>
      </w:r>
      <w:r>
        <w:rPr>
          <w:rFonts w:ascii="Times New Roman" w:eastAsia="Times New Roman" w:hAnsi="Times New Roman" w:cs="Times New Roman"/>
          <w:sz w:val="26"/>
          <w:szCs w:val="26"/>
        </w:rPr>
        <w:t>в Учреждения доступны для всех сотрудников Учреждения. Для родителей (законных представителей) обучающихся открыт доступ к аннотациям и учебным материалам на сайте Учреждения в сети «Интернет».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9.4. Для эффективного решения образовательных задач используют</w:t>
      </w:r>
      <w:r>
        <w:rPr>
          <w:rFonts w:ascii="Times New Roman" w:eastAsia="Times New Roman" w:hAnsi="Times New Roman" w:cs="Times New Roman"/>
          <w:sz w:val="26"/>
          <w:szCs w:val="26"/>
        </w:rPr>
        <w:t>ся программы, технологии, методические пособия.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Педагогические работники имеют право на бесплатное пользование следующими методическими услугами: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бесплатное пользование библиотекой;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использование методических разработок, имеющихся в Учреждении;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методический анализ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помощь в освоени</w:t>
      </w:r>
      <w:r>
        <w:rPr>
          <w:rFonts w:ascii="Times New Roman" w:eastAsia="Times New Roman" w:hAnsi="Times New Roman" w:cs="Times New Roman"/>
          <w:sz w:val="26"/>
          <w:szCs w:val="26"/>
        </w:rPr>
        <w:t>и и разработке инновационных программ и технологий;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</w:t>
      </w:r>
      <w:r>
        <w:rPr>
          <w:rFonts w:ascii="Times New Roman" w:eastAsia="Times New Roman" w:hAnsi="Times New Roman" w:cs="Times New Roman"/>
          <w:sz w:val="26"/>
          <w:szCs w:val="26"/>
        </w:rPr>
        <w:t>ких выставках, других формах методической работы;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получение методической помощи в осуществлении экспериментальной и инновационной деятельности.</w:t>
      </w:r>
    </w:p>
    <w:p w:rsidR="00CD7699" w:rsidRDefault="005319D0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Методическая помощь педагогическим работникам оказывается заместителем директора Учреждения, курирующим методиче</w:t>
      </w:r>
      <w:r>
        <w:rPr>
          <w:rFonts w:ascii="Times New Roman" w:eastAsia="Times New Roman" w:hAnsi="Times New Roman" w:cs="Times New Roman"/>
          <w:sz w:val="26"/>
          <w:szCs w:val="26"/>
        </w:rPr>
        <w:t>скую работу, а также привлеченными специалистами, в том числе специалистами центра</w:t>
      </w:r>
      <w:hyperlink r:id="rId13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обеспечения деятельности отрасли  "Образование" города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Тобольска.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9.5. В Учреждении осуществляется подписка на периодические изда</w:t>
      </w:r>
      <w:r>
        <w:rPr>
          <w:rFonts w:ascii="Times New Roman" w:eastAsia="Times New Roman" w:hAnsi="Times New Roman" w:cs="Times New Roman"/>
          <w:sz w:val="26"/>
          <w:szCs w:val="26"/>
        </w:rPr>
        <w:t>ния: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ГАЗЕТЫ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Добрая Дорога Детства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Тобольская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правда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Учительская газета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ЖУРНАЛЫ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Вестник Образования России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Логопед с библиотекой и приложением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Лунтик</w:t>
      </w:r>
      <w:proofErr w:type="spellEnd"/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Льготный комплект “Эксперт”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ст с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иложением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Мурзилка</w:t>
      </w:r>
      <w:proofErr w:type="spellEnd"/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Нарконет</w:t>
      </w:r>
      <w:proofErr w:type="spellEnd"/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Народное образование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Нормативные документы образовательного учреждения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Пожарная безопасность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Профильная школа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Путеводная звезда. Школьное чтение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Свирель. Образовательный журнал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Смешарики</w:t>
      </w:r>
      <w:proofErr w:type="spellEnd"/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Справочник педагога - психолога. Школа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Тошка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компания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Управление качеством образования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Управление современной школой. Завуч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Читаем вместе. Навигатор в мире книг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Школьная библиотека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Щенячий патруль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Юный эрудит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9.6. В библиотеке собрана методическая литература и периодическая печать. Методическая литература классифицирована по направлениям пе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дагогической деятельности, составлен библиографический каталог. Библиотечный фонд ежегодно пополняется периодической печатью по образованию, методической литературой. </w:t>
      </w: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9.7.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Подключены к удаленному доступу Президентской библиотеки им. Б. Ельцина, к Национа</w:t>
      </w:r>
      <w:r>
        <w:rPr>
          <w:rFonts w:ascii="Times New Roman" w:eastAsia="Times New Roman" w:hAnsi="Times New Roman" w:cs="Times New Roman"/>
          <w:sz w:val="26"/>
          <w:szCs w:val="26"/>
        </w:rPr>
        <w:t>льной электронной библиотеке.</w:t>
      </w:r>
      <w:proofErr w:type="gramEnd"/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Оценка материально-технической базы</w:t>
      </w:r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10.1. Учреждение имеет необходимую материально-техническую базу для осуществления образовательной деятельности.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Материально технические условия, созданные в Учреждении, обеспечивают ре</w:t>
      </w:r>
      <w:r>
        <w:rPr>
          <w:rFonts w:ascii="Times New Roman" w:eastAsia="Times New Roman" w:hAnsi="Times New Roman" w:cs="Times New Roman"/>
          <w:sz w:val="26"/>
          <w:szCs w:val="26"/>
        </w:rPr>
        <w:t>ализацию образовательных программ, соответствуют санитарно-эпидемиологическим правилам и нормативам, требованиям ФГОС.</w:t>
      </w: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10.2. Образовательный процесс осуществляется в 1 здании, закрепленном за Учреждением на праве оперативного управления:</w:t>
      </w: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г. Тобольск, 9мк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рн., стр.12, площадь - 7412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10.3. На праве постоянного бессрочного пользования Учреждение имеет земельный участок: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Тобольск, 9мкрн., стр.12,: площадь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26401,5 </w:t>
      </w:r>
      <w:r>
        <w:rPr>
          <w:rFonts w:ascii="Times New Roman" w:eastAsia="Times New Roman" w:hAnsi="Times New Roman" w:cs="Times New Roman"/>
          <w:sz w:val="26"/>
          <w:szCs w:val="26"/>
        </w:rPr>
        <w:t>кв. м</w:t>
      </w: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>.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10.4. Территория Учреждения: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9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5"/>
        <w:gridCol w:w="2730"/>
      </w:tblGrid>
      <w:tr w:rsidR="00CD7699">
        <w:tc>
          <w:tcPr>
            <w:tcW w:w="6645" w:type="dxa"/>
            <w:shd w:val="clear" w:color="auto" w:fill="D9E2F3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2730" w:type="dxa"/>
            <w:shd w:val="clear" w:color="auto" w:fill="D9E2F3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 1</w:t>
            </w:r>
          </w:p>
        </w:tc>
      </w:tr>
      <w:tr w:rsidR="00CD7699">
        <w:tc>
          <w:tcPr>
            <w:tcW w:w="6645" w:type="dxa"/>
          </w:tcPr>
          <w:p w:rsidR="00CD7699" w:rsidRDefault="005319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73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7699">
        <w:tc>
          <w:tcPr>
            <w:tcW w:w="664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73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7699">
        <w:tc>
          <w:tcPr>
            <w:tcW w:w="6645" w:type="dxa"/>
          </w:tcPr>
          <w:p w:rsidR="00CD7699" w:rsidRDefault="005319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выделенной зоны отдыха на территории</w:t>
            </w:r>
          </w:p>
        </w:tc>
        <w:tc>
          <w:tcPr>
            <w:tcW w:w="273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7699">
        <w:tc>
          <w:tcPr>
            <w:tcW w:w="6645" w:type="dxa"/>
          </w:tcPr>
          <w:p w:rsidR="00CD7699" w:rsidRDefault="005319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выделенной физкультурно-спортивной зоны</w:t>
            </w:r>
          </w:p>
        </w:tc>
        <w:tc>
          <w:tcPr>
            <w:tcW w:w="273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7699">
        <w:tc>
          <w:tcPr>
            <w:tcW w:w="664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хозяйственной зоны</w:t>
            </w:r>
          </w:p>
        </w:tc>
        <w:tc>
          <w:tcPr>
            <w:tcW w:w="273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7699">
        <w:tc>
          <w:tcPr>
            <w:tcW w:w="6645" w:type="dxa"/>
          </w:tcPr>
          <w:p w:rsidR="00CD7699" w:rsidRDefault="005319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физкультурно-спортивного оборудования на территории</w:t>
            </w:r>
          </w:p>
        </w:tc>
        <w:tc>
          <w:tcPr>
            <w:tcW w:w="273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7699">
        <w:tc>
          <w:tcPr>
            <w:tcW w:w="664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73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10.5. Помещения Учреждения: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0"/>
        <w:tblW w:w="92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20"/>
        <w:gridCol w:w="3150"/>
      </w:tblGrid>
      <w:tr w:rsidR="00CD7699" w:rsidTr="00670C2C">
        <w:trPr>
          <w:trHeight w:val="59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здания в эксплуатацию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1995 г.</w:t>
            </w:r>
          </w:p>
        </w:tc>
      </w:tr>
      <w:tr w:rsidR="00CD7699" w:rsidTr="00670C2C">
        <w:trPr>
          <w:trHeight w:val="61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Пристройки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184.0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D7699" w:rsidTr="00670C2C">
        <w:trPr>
          <w:trHeight w:val="78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 (мест). Фактическая мощность (мест)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1266</w:t>
            </w:r>
          </w:p>
        </w:tc>
      </w:tr>
      <w:tr w:rsidR="00CD7699" w:rsidTr="00670C2C">
        <w:trPr>
          <w:trHeight w:val="7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кабинеты для  занятий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D7699" w:rsidTr="00670C2C">
        <w:trPr>
          <w:trHeight w:val="645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7699" w:rsidTr="00670C2C">
        <w:trPr>
          <w:trHeight w:val="62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зал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699" w:rsidTr="00670C2C">
        <w:trPr>
          <w:trHeight w:val="598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Тренажерный зал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699" w:rsidTr="00670C2C">
        <w:trPr>
          <w:trHeight w:val="638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699" w:rsidTr="00670C2C">
        <w:trPr>
          <w:trHeight w:val="49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699" w:rsidTr="00670C2C">
        <w:trPr>
          <w:trHeight w:val="66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посадочных мест (по проекту)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CD7699" w:rsidTr="00670C2C">
        <w:trPr>
          <w:trHeight w:val="63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699" w:rsidTr="00670C2C">
        <w:trPr>
          <w:trHeight w:val="50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699" w:rsidTr="00670C2C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психологической разгрузки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699" w:rsidTr="00670C2C">
        <w:trPr>
          <w:trHeight w:val="56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699">
        <w:trPr>
          <w:trHeight w:val="100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кабинеты (перечислить):</w:t>
            </w:r>
          </w:p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директора - 1</w:t>
            </w:r>
          </w:p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заместителей директора – 2</w:t>
            </w:r>
          </w:p>
          <w:p w:rsidR="00CD7699" w:rsidRDefault="005319D0">
            <w:pPr>
              <w:spacing w:before="240" w:after="0" w:line="240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 –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699" w:rsidRDefault="005319D0">
            <w:pPr>
              <w:spacing w:before="240" w:after="0" w:line="276" w:lineRule="auto"/>
              <w:ind w:left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10.6. Обеспеченность помещений оборудованием: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5"/>
        <w:gridCol w:w="3660"/>
      </w:tblGrid>
      <w:tr w:rsidR="00CD7699">
        <w:trPr>
          <w:trHeight w:val="675"/>
        </w:trPr>
        <w:tc>
          <w:tcPr>
            <w:tcW w:w="5535" w:type="dxa"/>
            <w:shd w:val="clear" w:color="auto" w:fill="D9E2F3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</w:t>
            </w:r>
          </w:p>
        </w:tc>
        <w:tc>
          <w:tcPr>
            <w:tcW w:w="3660" w:type="dxa"/>
            <w:shd w:val="clear" w:color="auto" w:fill="D9E2F3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 1</w:t>
            </w:r>
          </w:p>
        </w:tc>
      </w:tr>
      <w:tr w:rsidR="00CD7699">
        <w:tc>
          <w:tcPr>
            <w:tcW w:w="5535" w:type="dxa"/>
          </w:tcPr>
          <w:p w:rsidR="00CD7699" w:rsidRDefault="005319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Мебель</w:t>
            </w:r>
          </w:p>
          <w:p w:rsidR="00CD7699" w:rsidRDefault="005319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6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D7699">
        <w:tc>
          <w:tcPr>
            <w:tcW w:w="5535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Игровое оборудование</w:t>
            </w:r>
          </w:p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D7699">
        <w:tc>
          <w:tcPr>
            <w:tcW w:w="5535" w:type="dxa"/>
          </w:tcPr>
          <w:p w:rsidR="00CD7699" w:rsidRDefault="005319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Производственное (технологическое оборудование)</w:t>
            </w:r>
          </w:p>
          <w:p w:rsidR="00CD7699" w:rsidRDefault="00CD7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D7699">
        <w:tc>
          <w:tcPr>
            <w:tcW w:w="5535" w:type="dxa"/>
          </w:tcPr>
          <w:p w:rsidR="00CD7699" w:rsidRDefault="005319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кабинетов информатики</w:t>
            </w:r>
          </w:p>
          <w:p w:rsidR="00CD7699" w:rsidRDefault="00CD7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D7699">
        <w:tc>
          <w:tcPr>
            <w:tcW w:w="5535" w:type="dxa"/>
          </w:tcPr>
          <w:p w:rsidR="00CD7699" w:rsidRDefault="005319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мастерских для трудового обучения</w:t>
            </w:r>
          </w:p>
          <w:p w:rsidR="00CD7699" w:rsidRDefault="00CD7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D7699">
        <w:tc>
          <w:tcPr>
            <w:tcW w:w="5535" w:type="dxa"/>
          </w:tcPr>
          <w:p w:rsidR="00CD7699" w:rsidRDefault="005319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кабинета домоводства</w:t>
            </w:r>
          </w:p>
          <w:p w:rsidR="00CD7699" w:rsidRDefault="00CD7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!00%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10.7. Материально-технические условия в части требований безопасности и антитеррористической защищенности:</w:t>
      </w:r>
    </w:p>
    <w:p w:rsidR="00CD7699" w:rsidRDefault="00CD7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Style w:val="aff2"/>
        <w:tblW w:w="7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6"/>
        <w:gridCol w:w="2446"/>
      </w:tblGrid>
      <w:tr w:rsidR="00CD7699">
        <w:tc>
          <w:tcPr>
            <w:tcW w:w="4736" w:type="dxa"/>
            <w:shd w:val="clear" w:color="auto" w:fill="D9E2F3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46" w:type="dxa"/>
            <w:shd w:val="clear" w:color="auto" w:fill="D9E2F3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 1</w:t>
            </w:r>
          </w:p>
        </w:tc>
      </w:tr>
      <w:tr w:rsidR="00CD7699">
        <w:tc>
          <w:tcPr>
            <w:tcW w:w="4736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видеонаблюдения</w:t>
            </w:r>
          </w:p>
        </w:tc>
        <w:tc>
          <w:tcPr>
            <w:tcW w:w="2446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7699">
        <w:tc>
          <w:tcPr>
            <w:tcW w:w="4736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Домофон</w:t>
            </w:r>
          </w:p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6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CD7699">
        <w:tc>
          <w:tcPr>
            <w:tcW w:w="4736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446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7699">
        <w:tc>
          <w:tcPr>
            <w:tcW w:w="4736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Тревожная кнопка</w:t>
            </w:r>
          </w:p>
          <w:p w:rsidR="00CD7699" w:rsidRDefault="00CD76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6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7699">
        <w:tc>
          <w:tcPr>
            <w:tcW w:w="4736" w:type="dxa"/>
          </w:tcPr>
          <w:p w:rsidR="00CD7699" w:rsidRDefault="005319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Охранная сигнализация</w:t>
            </w:r>
          </w:p>
        </w:tc>
        <w:tc>
          <w:tcPr>
            <w:tcW w:w="2446" w:type="dxa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10.8. За отчетный период в целях пополнения и обновления материально технической базы Учреждением приобретено: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Style w:val="a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6"/>
        <w:gridCol w:w="3208"/>
        <w:gridCol w:w="3184"/>
      </w:tblGrid>
      <w:tr w:rsidR="00CD7699">
        <w:tc>
          <w:tcPr>
            <w:tcW w:w="3236" w:type="dxa"/>
            <w:shd w:val="clear" w:color="auto" w:fill="D9E2F3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208" w:type="dxa"/>
            <w:shd w:val="clear" w:color="auto" w:fill="D9E2F3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84" w:type="dxa"/>
            <w:shd w:val="clear" w:color="auto" w:fill="D9E2F3"/>
          </w:tcPr>
          <w:p w:rsidR="00CD7699" w:rsidRDefault="0053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CD7699">
        <w:tc>
          <w:tcPr>
            <w:tcW w:w="3236" w:type="dxa"/>
          </w:tcPr>
          <w:p w:rsidR="00CD7699" w:rsidRPr="00670C2C" w:rsidRDefault="005319D0">
            <w:pPr>
              <w:rPr>
                <w:rFonts w:ascii="Times New Roman" w:eastAsia="Times New Roman" w:hAnsi="Times New Roman" w:cs="Times New Roman"/>
              </w:rPr>
            </w:pPr>
            <w:r w:rsidRPr="00670C2C">
              <w:rPr>
                <w:rFonts w:ascii="Times New Roman" w:eastAsia="Times New Roman" w:hAnsi="Times New Roman" w:cs="Times New Roman"/>
              </w:rPr>
              <w:t>Мебель</w:t>
            </w:r>
          </w:p>
          <w:p w:rsidR="00CD7699" w:rsidRPr="00670C2C" w:rsidRDefault="005319D0">
            <w:pPr>
              <w:rPr>
                <w:rFonts w:ascii="Times New Roman" w:eastAsia="Times New Roman" w:hAnsi="Times New Roman" w:cs="Times New Roman"/>
              </w:rPr>
            </w:pPr>
            <w:r w:rsidRPr="00670C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8" w:type="dxa"/>
          </w:tcPr>
          <w:p w:rsidR="00CD7699" w:rsidRPr="00670C2C" w:rsidRDefault="00670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C2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184" w:type="dxa"/>
          </w:tcPr>
          <w:p w:rsidR="00CD7699" w:rsidRPr="00670C2C" w:rsidRDefault="00670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C2C">
              <w:rPr>
                <w:rFonts w:ascii="Times New Roman" w:eastAsia="Times New Roman" w:hAnsi="Times New Roman" w:cs="Times New Roman"/>
                <w:sz w:val="24"/>
                <w:szCs w:val="24"/>
              </w:rPr>
              <w:t>2299307,00</w:t>
            </w:r>
          </w:p>
        </w:tc>
      </w:tr>
      <w:tr w:rsidR="00CD7699">
        <w:tc>
          <w:tcPr>
            <w:tcW w:w="3236" w:type="dxa"/>
          </w:tcPr>
          <w:p w:rsidR="00CD7699" w:rsidRPr="00670C2C" w:rsidRDefault="005319D0">
            <w:pPr>
              <w:rPr>
                <w:rFonts w:ascii="Times New Roman" w:eastAsia="Times New Roman" w:hAnsi="Times New Roman" w:cs="Times New Roman"/>
              </w:rPr>
            </w:pPr>
            <w:r w:rsidRPr="00670C2C">
              <w:rPr>
                <w:rFonts w:ascii="Times New Roman" w:eastAsia="Times New Roman" w:hAnsi="Times New Roman" w:cs="Times New Roman"/>
              </w:rPr>
              <w:t>Игровое оборудование</w:t>
            </w:r>
          </w:p>
          <w:p w:rsidR="00CD7699" w:rsidRPr="00670C2C" w:rsidRDefault="00CD7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8" w:type="dxa"/>
          </w:tcPr>
          <w:p w:rsidR="00CD7699" w:rsidRPr="00670C2C" w:rsidRDefault="00670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C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</w:tcPr>
          <w:p w:rsidR="00CD7699" w:rsidRPr="00670C2C" w:rsidRDefault="00670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C2C">
              <w:rPr>
                <w:rFonts w:ascii="Times New Roman" w:eastAsia="Times New Roman" w:hAnsi="Times New Roman" w:cs="Times New Roman"/>
                <w:sz w:val="24"/>
                <w:szCs w:val="24"/>
              </w:rPr>
              <w:t>599017,00</w:t>
            </w:r>
          </w:p>
        </w:tc>
      </w:tr>
      <w:tr w:rsidR="00CD7699">
        <w:tc>
          <w:tcPr>
            <w:tcW w:w="3236" w:type="dxa"/>
          </w:tcPr>
          <w:p w:rsidR="00CD7699" w:rsidRPr="00670C2C" w:rsidRDefault="005319D0">
            <w:pPr>
              <w:rPr>
                <w:rFonts w:ascii="Times New Roman" w:eastAsia="Times New Roman" w:hAnsi="Times New Roman" w:cs="Times New Roman"/>
              </w:rPr>
            </w:pPr>
            <w:r w:rsidRPr="00670C2C">
              <w:rPr>
                <w:rFonts w:ascii="Times New Roman" w:eastAsia="Times New Roman" w:hAnsi="Times New Roman" w:cs="Times New Roman"/>
              </w:rPr>
              <w:t>Производственное (технологическое оборудование)</w:t>
            </w:r>
          </w:p>
          <w:p w:rsidR="00CD7699" w:rsidRPr="00670C2C" w:rsidRDefault="00CD7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8" w:type="dxa"/>
          </w:tcPr>
          <w:p w:rsidR="00CD7699" w:rsidRPr="00670C2C" w:rsidRDefault="00670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C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CD7699" w:rsidRPr="00670C2C" w:rsidRDefault="00670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C2C">
              <w:rPr>
                <w:rFonts w:ascii="Times New Roman" w:eastAsia="Times New Roman" w:hAnsi="Times New Roman" w:cs="Times New Roman"/>
                <w:sz w:val="24"/>
                <w:szCs w:val="24"/>
              </w:rPr>
              <w:t>325133,00</w:t>
            </w:r>
          </w:p>
        </w:tc>
      </w:tr>
    </w:tbl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Оценка функционирования внутренней системы оценки </w:t>
      </w:r>
    </w:p>
    <w:p w:rsidR="00CD7699" w:rsidRDefault="005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качества образования</w:t>
      </w:r>
    </w:p>
    <w:p w:rsidR="00CD7699" w:rsidRDefault="00CD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11.1.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Внутренняя оценка качества образования осуществляется в Учреждении в соответствии с локальным - Положением о системе внутреннего мониторинга качества образования, утвержденным приказом от 31.08.2016 № 96.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Внутренняя оценка качества образования - система м</w:t>
      </w:r>
      <w:r>
        <w:rPr>
          <w:rFonts w:ascii="Times New Roman" w:eastAsia="Times New Roman" w:hAnsi="Times New Roman" w:cs="Times New Roman"/>
          <w:sz w:val="26"/>
          <w:szCs w:val="26"/>
        </w:rPr>
        <w:t>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Учреждение, и резуль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татах освоения программ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11.2. В качестве объектов оценки используются: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предметные результаты освоения основных образовательных программ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–р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езультаты ГИА учащихся 9-х и 11-х классов, результаты ВПР и РСОКО;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результаты обучения;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ичностные результаты, в том числе результаты социализации учащихся;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динамика состояния здоровья учащихся;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достижения учащихся на конкурсах, соревнованиях, олимпиадах различного уровня;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удовлетворенность родителей качеством образовательных результатов;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sz w:val="26"/>
          <w:szCs w:val="26"/>
        </w:rPr>
        <w:t>зовательная деятельность (реализация учебных планов и рабочих программ, соответствуют ли они требованиям ФГОС общего образования; качество внеурочной деятельности и классное руководство;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качество условий, которые обеспечивают образовательную деятельность.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11.3. Оценочные мероприятия и процедуры в рамках ВСОКО проводились в течение всего отчетного периода.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Проводимые мероприятия ВСОКО в отчетном периоде: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оценка соответствия реализуемых в Учреждении образовательных программ федеральным требованиям;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р</w:t>
      </w:r>
      <w:r>
        <w:rPr>
          <w:rFonts w:ascii="Times New Roman" w:eastAsia="Times New Roman" w:hAnsi="Times New Roman" w:cs="Times New Roman"/>
          <w:sz w:val="26"/>
          <w:szCs w:val="26"/>
        </w:rPr>
        <w:t>еализации основных образовательных программ;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освоения основных образовательных программ;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оценка условий реализации ООП (по уровням общего образования) федеральным требованиям;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состояния условий реализации ООП (по уровням общего образовани</w:t>
      </w:r>
      <w:r>
        <w:rPr>
          <w:rFonts w:ascii="Times New Roman" w:eastAsia="Times New Roman" w:hAnsi="Times New Roman" w:cs="Times New Roman"/>
          <w:sz w:val="26"/>
          <w:szCs w:val="26"/>
        </w:rPr>
        <w:t>я);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мониторинг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развития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результатов;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уровня достижения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планируемых предметных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освоения ООП (по уровням общего образования);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мониторинг личностного развития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 обучающихся личностных УУД;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реализации Программы воспитания; 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реализации Программы коррекционной работы;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оценка удовлетворенности участников образовательных отношений качеством</w:t>
      </w: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систематизация и обработка оценочной информации, подготовка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аналитических</w:t>
      </w:r>
      <w:proofErr w:type="gramEnd"/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документов по итогам ВСОКО;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подготовка текста отчета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подготовка справки по итогам учебного года.</w:t>
      </w:r>
    </w:p>
    <w:p w:rsidR="00CD7699" w:rsidRDefault="00531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итогам оценки качества образования в 2020 году установлено, чт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результатов соответствуют среднему уровню,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личностных результатов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высокая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7699" w:rsidRDefault="0053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В связи с организацией дистанционного обучения в 2020 году чтобы снизить напряженность среди родителей и обеспечить доступ учащихся к дистанционному обучению, администрацией Учреждения выявлены технические возможности семей, дети обеспечены необходимым обо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рудованием с помощью социальных партнеров. Также на сайте Учреждения создан специальный раздел и поддерживалась работа «горячей» телефонной линии, чтобы собрать информацию о проблемах в организации и качестве дистанционного обучения. </w:t>
      </w:r>
    </w:p>
    <w:p w:rsidR="00CD7699" w:rsidRDefault="005319D0">
      <w:pPr>
        <w:spacing w:before="280" w:after="2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12. Результаты анализа показателей деятельности</w:t>
      </w:r>
    </w:p>
    <w:tbl>
      <w:tblPr>
        <w:tblStyle w:val="aff4"/>
        <w:tblW w:w="978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946"/>
        <w:gridCol w:w="1985"/>
      </w:tblGrid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82F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CD7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1156 человек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bookmark=id.1fob9te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 человек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561 человек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bookmark=id.2et92p0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среднего обще</w:t>
            </w:r>
            <w:r>
              <w:rPr>
                <w:rFonts w:ascii="Times New Roman" w:eastAsia="Times New Roman" w:hAnsi="Times New Roman" w:cs="Times New Roman"/>
              </w:rPr>
              <w:t>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 человек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bookmark=id.tyjcwt" w:colFirst="0" w:colLast="0"/>
            <w:bookmarkEnd w:id="6"/>
            <w:r>
              <w:rPr>
                <w:rFonts w:ascii="Times New Roman" w:eastAsia="Times New Roman" w:hAnsi="Times New Roman" w:cs="Times New Roman"/>
              </w:rPr>
              <w:lastRenderedPageBreak/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 человек /66,3%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bookmark=id.3dy6vkm" w:colFirst="0" w:colLast="0"/>
            <w:bookmarkEnd w:id="7"/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bookmark=id.1t3h5sf" w:colFirst="0" w:colLast="0"/>
            <w:bookmarkEnd w:id="8"/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bookmark=id.4d34og8" w:colFirst="0" w:colLast="0"/>
            <w:bookmarkEnd w:id="9"/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</w:t>
            </w:r>
            <w:r>
              <w:rPr>
                <w:rFonts w:ascii="Times New Roman" w:eastAsia="Times New Roman" w:hAnsi="Times New Roman" w:cs="Times New Roman"/>
              </w:rPr>
              <w:t>о русскому языку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балла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bookmark=id.2s8eyo1" w:colFirst="0" w:colLast="0"/>
            <w:bookmarkEnd w:id="10"/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балла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bookmark=id.17dp8vu" w:colFirst="0" w:colLast="0"/>
            <w:bookmarkEnd w:id="11"/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bookmark=id.3rdcrjn" w:colFirst="0" w:colLast="0"/>
            <w:bookmarkEnd w:id="12"/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</w:t>
            </w:r>
            <w:r>
              <w:rPr>
                <w:rFonts w:ascii="Times New Roman" w:eastAsia="Times New Roman" w:hAnsi="Times New Roman" w:cs="Times New Roman"/>
              </w:rPr>
              <w:t>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bookmark=id.26in1rg" w:colFirst="0" w:colLast="0"/>
            <w:bookmarkEnd w:id="13"/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4" w:name="bookmark=id.lnxbz9" w:colFirst="0" w:colLast="0"/>
            <w:bookmarkEnd w:id="14"/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</w:t>
            </w:r>
            <w:r>
              <w:rPr>
                <w:rFonts w:ascii="Times New Roman" w:eastAsia="Times New Roman" w:hAnsi="Times New Roman" w:cs="Times New Roman"/>
              </w:rPr>
              <w:t>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человека/8,8%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5" w:name="bookmark=id.35nkun2" w:colFirst="0" w:colLast="0"/>
            <w:bookmarkEnd w:id="15"/>
            <w:r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</w:t>
            </w:r>
            <w:r>
              <w:rPr>
                <w:rFonts w:ascii="Times New Roman" w:eastAsia="Times New Roman" w:hAnsi="Times New Roman" w:cs="Times New Roman"/>
              </w:rPr>
              <w:t>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человек/0%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6" w:name="bookmark=id.1ksv4uv" w:colFirst="0" w:colLast="0"/>
            <w:bookmarkEnd w:id="16"/>
            <w:r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</w:t>
            </w:r>
            <w:r>
              <w:rPr>
                <w:rFonts w:ascii="Times New Roman" w:eastAsia="Times New Roman" w:hAnsi="Times New Roman" w:cs="Times New Roman"/>
              </w:rPr>
              <w:t>ии,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человек/0%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bookmark=id.44sinio" w:colFirst="0" w:colLast="0"/>
            <w:bookmarkEnd w:id="17"/>
            <w:r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человек/11,3%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8" w:name="bookmark=id.2jxsxqh" w:colFirst="0" w:colLast="0"/>
            <w:bookmarkEnd w:id="18"/>
            <w:r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человека/2,6%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9" w:name="bookmark=id.z337ya" w:colFirst="0" w:colLast="0"/>
            <w:bookmarkEnd w:id="19"/>
            <w:r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принявших участие в разл</w:t>
            </w:r>
            <w:r>
              <w:rPr>
                <w:rFonts w:ascii="Times New Roman" w:eastAsia="Times New Roman" w:hAnsi="Times New Roman" w:cs="Times New Roman"/>
              </w:rPr>
              <w:t>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1127 человек/97,5%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0" w:name="bookmark=id.3j2qqm3" w:colFirst="0" w:colLast="0"/>
            <w:bookmarkEnd w:id="20"/>
            <w:r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 человек/17,4%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1" w:name="bookmark=id.1y810tw" w:colFirst="0" w:colLast="0"/>
            <w:bookmarkEnd w:id="21"/>
            <w:r>
              <w:rPr>
                <w:rFonts w:ascii="Times New Roman" w:eastAsia="Times New Roman" w:hAnsi="Times New Roman" w:cs="Times New Roman"/>
              </w:rPr>
              <w:t>1.19.1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человек/0,26%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2" w:name="bookmark=id.4i7ojhp" w:colFirst="0" w:colLast="0"/>
            <w:bookmarkEnd w:id="22"/>
            <w:r>
              <w:rPr>
                <w:rFonts w:ascii="Times New Roman" w:eastAsia="Times New Roman" w:hAnsi="Times New Roman" w:cs="Times New Roman"/>
              </w:rPr>
              <w:t>1.19.2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человек/0%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3" w:name="bookmark=id.2xcytpi" w:colFirst="0" w:colLast="0"/>
            <w:bookmarkEnd w:id="23"/>
            <w:r>
              <w:rPr>
                <w:rFonts w:ascii="Times New Roman" w:eastAsia="Times New Roman" w:hAnsi="Times New Roman" w:cs="Times New Roman"/>
              </w:rPr>
              <w:t>1.19.3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человек/0%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4" w:name="bookmark=id.1ci93xb" w:colFirst="0" w:colLast="0"/>
            <w:bookmarkEnd w:id="24"/>
            <w:r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человек/0%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bookmark=id.3whwml4" w:colFirst="0" w:colLast="0"/>
            <w:bookmarkEnd w:id="25"/>
            <w:r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получающих образование в рамках профил</w:t>
            </w:r>
            <w:r>
              <w:rPr>
                <w:rFonts w:ascii="Times New Roman" w:eastAsia="Times New Roman" w:hAnsi="Times New Roman" w:cs="Times New Roman"/>
              </w:rPr>
              <w:t>ьного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человека/82,9%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bookmark=id.2bn6wsx" w:colFirst="0" w:colLast="0"/>
            <w:bookmarkEnd w:id="26"/>
            <w:r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человек/0,08%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7" w:name="bookmark=id.qsh70q" w:colFirst="0" w:colLast="0"/>
            <w:bookmarkEnd w:id="27"/>
            <w:r>
              <w:rPr>
                <w:rFonts w:ascii="Times New Roman" w:eastAsia="Times New Roman" w:hAnsi="Times New Roman" w:cs="Times New Roman"/>
              </w:rPr>
              <w:lastRenderedPageBreak/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 человек/12,5%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bookmark=id.3as4poj" w:colFirst="0" w:colLast="0"/>
            <w:bookmarkEnd w:id="28"/>
            <w:r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человека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9" w:name="bookmark=id.1pxezwc" w:colFirst="0" w:colLast="0"/>
            <w:bookmarkEnd w:id="29"/>
            <w:r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</w:t>
            </w:r>
            <w:r>
              <w:rPr>
                <w:rFonts w:ascii="Times New Roman" w:eastAsia="Times New Roman" w:hAnsi="Times New Roman" w:cs="Times New Roman"/>
              </w:rPr>
              <w:t>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 человек/89%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0" w:name="bookmark=id.49x2ik5" w:colFirst="0" w:colLast="0"/>
            <w:bookmarkEnd w:id="30"/>
            <w:r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</w:t>
            </w:r>
            <w:r>
              <w:rPr>
                <w:rFonts w:ascii="Times New Roman" w:eastAsia="Times New Roman" w:hAnsi="Times New Roman" w:cs="Times New Roman"/>
              </w:rPr>
              <w:t>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 человек/89%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bookmark=id.2p2csry" w:colFirst="0" w:colLast="0"/>
            <w:bookmarkEnd w:id="31"/>
            <w:r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человек/11%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2" w:name="bookmark=id.147n2zr" w:colFirst="0" w:colLast="0"/>
            <w:bookmarkEnd w:id="32"/>
            <w:r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человек/11%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3" w:name="bookmark=id.3o7alnk" w:colFirst="0" w:colLast="0"/>
            <w:bookmarkEnd w:id="33"/>
            <w:r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человека/79%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4" w:name="bookmark=id.23ckvvd" w:colFirst="0" w:colLast="0"/>
            <w:bookmarkEnd w:id="34"/>
            <w:r>
              <w:rPr>
                <w:rFonts w:ascii="Times New Roman" w:eastAsia="Times New Roman" w:hAnsi="Times New Roman" w:cs="Times New Roman"/>
              </w:rPr>
              <w:t>1.29.1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человека/35%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5" w:name="bookmark=id.ihv636" w:colFirst="0" w:colLast="0"/>
            <w:bookmarkEnd w:id="35"/>
            <w:r>
              <w:rPr>
                <w:rFonts w:ascii="Times New Roman" w:eastAsia="Times New Roman" w:hAnsi="Times New Roman" w:cs="Times New Roman"/>
              </w:rPr>
              <w:t>1.29.2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человек/44%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6" w:name="bookmark=id.32hioqz" w:colFirst="0" w:colLast="0"/>
            <w:bookmarkEnd w:id="36"/>
            <w:r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человек/33%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7" w:name="bookmark=id.1hmsyys" w:colFirst="0" w:colLast="0"/>
            <w:bookmarkEnd w:id="37"/>
            <w:r>
              <w:rPr>
                <w:rFonts w:ascii="Times New Roman" w:eastAsia="Times New Roman" w:hAnsi="Times New Roman" w:cs="Times New Roman"/>
              </w:rPr>
              <w:t>1.30.1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человек/19%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8" w:name="bookmark=id.41mghml" w:colFirst="0" w:colLast="0"/>
            <w:bookmarkEnd w:id="38"/>
            <w:r>
              <w:rPr>
                <w:rFonts w:ascii="Times New Roman" w:eastAsia="Times New Roman" w:hAnsi="Times New Roman" w:cs="Times New Roman"/>
              </w:rPr>
              <w:t>1.30.2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Свыше 30 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человек/14%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9" w:name="bookmark=id.2grqrue" w:colFirst="0" w:colLast="0"/>
            <w:bookmarkEnd w:id="39"/>
            <w:r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человек/25%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0" w:name="bookmark=id.vx1227" w:colFirst="0" w:colLast="0"/>
            <w:bookmarkEnd w:id="40"/>
            <w:r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</w:t>
            </w:r>
            <w:r>
              <w:rPr>
                <w:rFonts w:ascii="Times New Roman" w:eastAsia="Times New Roman" w:hAnsi="Times New Roman" w:cs="Times New Roman"/>
              </w:rPr>
              <w:t>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человек/11%18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1" w:name="bookmark=id.3fwokq0" w:colFirst="0" w:colLast="0"/>
            <w:bookmarkEnd w:id="41"/>
            <w:r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</w:t>
            </w:r>
            <w:r>
              <w:rPr>
                <w:rFonts w:ascii="Times New Roman" w:eastAsia="Times New Roman" w:hAnsi="Times New Roman" w:cs="Times New Roman"/>
              </w:rPr>
              <w:t>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 человек/100%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2" w:name="bookmark=id.1v1yuxt" w:colFirst="0" w:colLast="0"/>
            <w:bookmarkEnd w:id="42"/>
            <w:r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</w:t>
            </w:r>
            <w:r>
              <w:rPr>
                <w:rFonts w:ascii="Times New Roman" w:eastAsia="Times New Roman" w:hAnsi="Times New Roman" w:cs="Times New Roman"/>
              </w:rPr>
              <w:t>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человек/91%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3" w:name="bookmark=id.4f1mdlm" w:colFirst="0" w:colLast="0"/>
            <w:bookmarkEnd w:id="43"/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82F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CD7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4" w:name="bookmark=id.2u6wntf" w:colFirst="0" w:colLast="0"/>
            <w:bookmarkEnd w:id="44"/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 единиц</w:t>
            </w:r>
          </w:p>
        </w:tc>
      </w:tr>
      <w:tr w:rsidR="00CD7699">
        <w:trPr>
          <w:trHeight w:val="743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5" w:name="bookmark=id.19c6y18" w:colFirst="0" w:colLast="0"/>
            <w:bookmarkEnd w:id="45"/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единиц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6" w:name="bookmark=id.3tbugp1" w:colFirst="0" w:colLast="0"/>
            <w:bookmarkEnd w:id="46"/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CD7699">
        <w:trPr>
          <w:trHeight w:val="267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7" w:name="bookmark=id.28h4qwu" w:colFirst="0" w:colLast="0"/>
            <w:bookmarkEnd w:id="47"/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8" w:name="bookmark=id.nmf14n" w:colFirst="0" w:colLast="0"/>
            <w:bookmarkEnd w:id="48"/>
            <w:r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обеспечением возможности работы на стационарных компьютерах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9" w:name="bookmark=id.37m2jsg" w:colFirst="0" w:colLast="0"/>
            <w:bookmarkEnd w:id="49"/>
            <w:r>
              <w:rPr>
                <w:rFonts w:ascii="Times New Roman" w:eastAsia="Times New Roman" w:hAnsi="Times New Roman" w:cs="Times New Roman"/>
              </w:rPr>
              <w:lastRenderedPageBreak/>
              <w:t>2.4.2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CD7699">
        <w:trPr>
          <w:trHeight w:val="237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0" w:name="bookmark=id.1mrcu09" w:colFirst="0" w:colLast="0"/>
            <w:bookmarkEnd w:id="50"/>
            <w:r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1" w:name="bookmark=id.46r0co2" w:colFirst="0" w:colLast="0"/>
            <w:bookmarkEnd w:id="51"/>
            <w:r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2" w:name="bookmark=id.2lwamvv" w:colFirst="0" w:colLast="0"/>
            <w:bookmarkEnd w:id="52"/>
            <w:r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3" w:name="bookmark=id.111kx3o" w:colFirst="0" w:colLast="0"/>
            <w:bookmarkEnd w:id="53"/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1156/100%</w:t>
            </w:r>
          </w:p>
        </w:tc>
      </w:tr>
      <w:tr w:rsidR="00CD7699"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4" w:name="bookmark=id.3l18frh" w:colFirst="0" w:colLast="0"/>
            <w:bookmarkEnd w:id="54"/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</w:t>
            </w:r>
            <w:r>
              <w:rPr>
                <w:rFonts w:ascii="Times New Roman" w:eastAsia="Times New Roman" w:hAnsi="Times New Roman" w:cs="Times New Roman"/>
              </w:rPr>
              <w:t>ть,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99" w:rsidRDefault="0053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CD7699" w:rsidRDefault="00CD7699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D7699" w:rsidRDefault="00C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699" w:rsidRDefault="00C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CD7699">
      <w:headerReference w:type="default" r:id="rId14"/>
      <w:pgSz w:w="11906" w:h="16838"/>
      <w:pgMar w:top="1134" w:right="567" w:bottom="1134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D0" w:rsidRDefault="005319D0">
      <w:pPr>
        <w:spacing w:after="0" w:line="240" w:lineRule="auto"/>
      </w:pPr>
      <w:r>
        <w:separator/>
      </w:r>
    </w:p>
  </w:endnote>
  <w:endnote w:type="continuationSeparator" w:id="0">
    <w:p w:rsidR="005319D0" w:rsidRDefault="0053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D0" w:rsidRDefault="005319D0">
      <w:pPr>
        <w:spacing w:after="0" w:line="240" w:lineRule="auto"/>
      </w:pPr>
      <w:r>
        <w:separator/>
      </w:r>
    </w:p>
  </w:footnote>
  <w:footnote w:type="continuationSeparator" w:id="0">
    <w:p w:rsidR="005319D0" w:rsidRDefault="0053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99" w:rsidRDefault="005319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color w:val="000000"/>
        <w:sz w:val="26"/>
        <w:szCs w:val="26"/>
      </w:rPr>
      <w:instrText>PAGE</w:instrText>
    </w:r>
    <w:r w:rsidR="00323C5D">
      <w:rPr>
        <w:rFonts w:ascii="Times New Roman" w:eastAsia="Times New Roman" w:hAnsi="Times New Roman" w:cs="Times New Roman"/>
        <w:color w:val="000000"/>
        <w:sz w:val="26"/>
        <w:szCs w:val="26"/>
      </w:rPr>
      <w:fldChar w:fldCharType="separate"/>
    </w:r>
    <w:r w:rsidR="00670C2C">
      <w:rPr>
        <w:rFonts w:ascii="Times New Roman" w:eastAsia="Times New Roman" w:hAnsi="Times New Roman" w:cs="Times New Roman"/>
        <w:noProof/>
        <w:color w:val="000000"/>
        <w:sz w:val="26"/>
        <w:szCs w:val="26"/>
      </w:rPr>
      <w:t>27</w: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end"/>
    </w:r>
  </w:p>
  <w:p w:rsidR="00CD7699" w:rsidRDefault="00CD76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655"/>
    <w:multiLevelType w:val="multilevel"/>
    <w:tmpl w:val="146A9D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2B4B9C"/>
    <w:multiLevelType w:val="multilevel"/>
    <w:tmpl w:val="EA627A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699"/>
    <w:rsid w:val="00323C5D"/>
    <w:rsid w:val="005319D0"/>
    <w:rsid w:val="00670C2C"/>
    <w:rsid w:val="00C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E24818"/>
    <w:rPr>
      <w:sz w:val="16"/>
      <w:szCs w:val="16"/>
    </w:rPr>
  </w:style>
  <w:style w:type="paragraph" w:styleId="a6">
    <w:name w:val="annotation text"/>
    <w:basedOn w:val="a"/>
    <w:link w:val="a7"/>
    <w:rsid w:val="00E2481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B93"/>
  </w:style>
  <w:style w:type="paragraph" w:styleId="ac">
    <w:name w:val="footer"/>
    <w:basedOn w:val="a"/>
    <w:link w:val="ad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B93"/>
  </w:style>
  <w:style w:type="paragraph" w:styleId="ae">
    <w:name w:val="annotation subject"/>
    <w:basedOn w:val="a6"/>
    <w:next w:val="a6"/>
    <w:link w:val="af"/>
    <w:uiPriority w:val="99"/>
    <w:semiHidden/>
    <w:unhideWhenUsed/>
    <w:rsid w:val="0021577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157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E24818"/>
    <w:rPr>
      <w:sz w:val="16"/>
      <w:szCs w:val="16"/>
    </w:rPr>
  </w:style>
  <w:style w:type="paragraph" w:styleId="a6">
    <w:name w:val="annotation text"/>
    <w:basedOn w:val="a"/>
    <w:link w:val="a7"/>
    <w:rsid w:val="00E2481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B93"/>
  </w:style>
  <w:style w:type="paragraph" w:styleId="ac">
    <w:name w:val="footer"/>
    <w:basedOn w:val="a"/>
    <w:link w:val="ad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B93"/>
  </w:style>
  <w:style w:type="paragraph" w:styleId="ae">
    <w:name w:val="annotation subject"/>
    <w:basedOn w:val="a6"/>
    <w:next w:val="a6"/>
    <w:link w:val="af"/>
    <w:uiPriority w:val="99"/>
    <w:semiHidden/>
    <w:unhideWhenUsed/>
    <w:rsid w:val="0021577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157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od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dJaQdX2MQ6t4lwj39xmOPYYQg==">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8816</Words>
  <Characters>50253</Characters>
  <Application>Microsoft Office Word</Application>
  <DocSecurity>0</DocSecurity>
  <Lines>418</Lines>
  <Paragraphs>117</Paragraphs>
  <ScaleCrop>false</ScaleCrop>
  <Company/>
  <LinksUpToDate>false</LinksUpToDate>
  <CharactersWithSpaces>58952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Зам. директора УВР</cp:lastModifiedBy>
  <cp:revision>3</cp:revision>
  <dcterms:created xsi:type="dcterms:W3CDTF">2017-08-25T09:54:00Z</dcterms:created>
  <dcterms:modified xsi:type="dcterms:W3CDTF">2021-04-21T11:18:00Z</dcterms:modified>
</cp:coreProperties>
</file>